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DFC26" w14:textId="77777777" w:rsidR="00D17A8F" w:rsidRDefault="0020586A" w:rsidP="00CC7D56">
      <w:pPr>
        <w:pStyle w:val="Heading1"/>
        <w:ind w:right="378"/>
        <w:jc w:val="center"/>
      </w:pPr>
      <w:r>
        <w:rPr>
          <w:rFonts w:eastAsia="Times New Roman"/>
          <w:noProof/>
        </w:rPr>
        <mc:AlternateContent>
          <mc:Choice Requires="wps">
            <w:drawing>
              <wp:anchor distT="0" distB="0" distL="114300" distR="114300" simplePos="0" relativeHeight="251661312" behindDoc="0" locked="0" layoutInCell="1" allowOverlap="1" wp14:anchorId="74A71CEA" wp14:editId="4A0D44C7">
                <wp:simplePos x="0" y="0"/>
                <wp:positionH relativeFrom="column">
                  <wp:posOffset>234315</wp:posOffset>
                </wp:positionH>
                <wp:positionV relativeFrom="paragraph">
                  <wp:posOffset>1567844</wp:posOffset>
                </wp:positionV>
                <wp:extent cx="65849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84950"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pt,123.45pt" to="536.9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" strokecolor="#1f497d [3215]" strokeweight="1.25pt"/>
            </w:pict>
          </mc:Fallback>
        </mc:AlternateContent>
      </w:r>
      <w:r w:rsidR="00D17A8F">
        <w:rPr>
          <w:rFonts w:eastAsia="Times New Roman"/>
          <w:noProof/>
        </w:rPr>
        <w:drawing>
          <wp:inline distT="0" distB="0" distL="0" distR="0" wp14:anchorId="7A146539" wp14:editId="7B7C413A">
            <wp:extent cx="182880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20logo_horiz_RGB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inline>
        </w:drawing>
      </w:r>
      <w:r w:rsidR="001A6D4D">
        <w:rPr>
          <w:rFonts w:eastAsia="Times New Roman"/>
        </w:rPr>
        <w:br/>
      </w:r>
      <w:r w:rsidR="00472DE3" w:rsidRPr="00472DE3">
        <w:br/>
      </w:r>
      <w:r w:rsidR="00472DE3" w:rsidRPr="0020586A">
        <w:rPr>
          <w:rFonts w:ascii="Georgia" w:hAnsi="Georgia"/>
          <w:sz w:val="24"/>
          <w:szCs w:val="24"/>
        </w:rPr>
        <w:t>National Council of Urban Ed</w:t>
      </w:r>
      <w:r w:rsidR="00B26A25">
        <w:rPr>
          <w:rFonts w:ascii="Georgia" w:hAnsi="Georgia"/>
          <w:sz w:val="24"/>
          <w:szCs w:val="24"/>
        </w:rPr>
        <w:t>ucation Associations</w:t>
      </w:r>
      <w:r w:rsidR="00B26A25">
        <w:rPr>
          <w:rFonts w:ascii="Georgia" w:hAnsi="Georgia"/>
          <w:sz w:val="24"/>
          <w:szCs w:val="24"/>
        </w:rPr>
        <w:br/>
      </w:r>
      <w:r w:rsidR="00472DE3" w:rsidRPr="0020586A">
        <w:rPr>
          <w:rFonts w:ascii="Georgia" w:hAnsi="Georgia"/>
          <w:sz w:val="24"/>
          <w:szCs w:val="24"/>
        </w:rPr>
        <w:t>Fri/Sat</w:t>
      </w:r>
      <w:r w:rsidR="00B26A25">
        <w:rPr>
          <w:rFonts w:ascii="Georgia" w:hAnsi="Georgia"/>
          <w:sz w:val="24"/>
          <w:szCs w:val="24"/>
        </w:rPr>
        <w:t xml:space="preserve"> Morning</w:t>
      </w:r>
      <w:r w:rsidR="00472DE3" w:rsidRPr="0020586A">
        <w:rPr>
          <w:rFonts w:ascii="Georgia" w:hAnsi="Georgia"/>
          <w:sz w:val="24"/>
          <w:szCs w:val="24"/>
        </w:rPr>
        <w:t xml:space="preserve"> Informational Sessions</w:t>
      </w:r>
      <w:r w:rsidR="006310BF">
        <w:rPr>
          <w:sz w:val="24"/>
          <w:szCs w:val="24"/>
        </w:rPr>
        <w:t xml:space="preserve"> </w:t>
      </w:r>
      <w:r w:rsidR="00472DE3" w:rsidRPr="0020586A">
        <w:rPr>
          <w:sz w:val="24"/>
          <w:szCs w:val="24"/>
        </w:rPr>
        <w:br/>
      </w:r>
      <w:r>
        <w:rPr>
          <w:sz w:val="24"/>
          <w:szCs w:val="24"/>
        </w:rPr>
        <w:br/>
      </w:r>
      <w:hyperlink r:id="rId10" w:history="1">
        <w:r w:rsidR="001A6D4D" w:rsidRPr="0020586A">
          <w:rPr>
            <w:rStyle w:val="Hyperlink"/>
            <w:rFonts w:ascii="Georgia" w:hAnsi="Georgia" w:cs="Arial"/>
            <w:sz w:val="24"/>
            <w:szCs w:val="24"/>
          </w:rPr>
          <w:t>www.nea.org/policyresourcecenter</w:t>
        </w:r>
      </w:hyperlink>
      <w:r w:rsidR="00472DE3" w:rsidRPr="0020586A">
        <w:rPr>
          <w:rFonts w:eastAsia="Times New Roman"/>
          <w:sz w:val="24"/>
          <w:szCs w:val="24"/>
        </w:rPr>
        <w:br/>
      </w:r>
      <w:r w:rsidR="00EF7D46" w:rsidRPr="0020586A">
        <w:rPr>
          <w:rFonts w:ascii="Georgia" w:eastAsia="Times New Roman" w:hAnsi="Georgia" w:cs="Arial"/>
          <w:sz w:val="24"/>
          <w:szCs w:val="24"/>
        </w:rPr>
        <w:t xml:space="preserve">NEA </w:t>
      </w:r>
      <w:r w:rsidR="00D17A8F" w:rsidRPr="0020586A">
        <w:rPr>
          <w:rFonts w:ascii="Georgia" w:eastAsia="Times New Roman" w:hAnsi="Georgia" w:cs="Arial"/>
          <w:sz w:val="24"/>
          <w:szCs w:val="24"/>
        </w:rPr>
        <w:t xml:space="preserve">Resolutions, </w:t>
      </w:r>
      <w:r w:rsidR="00D17A8F" w:rsidRPr="0020586A">
        <w:rPr>
          <w:rStyle w:val="Strong"/>
          <w:rFonts w:ascii="Georgia" w:hAnsi="Georgia" w:cs="Arial"/>
          <w:b/>
          <w:sz w:val="24"/>
          <w:szCs w:val="24"/>
        </w:rPr>
        <w:t>Legislative</w:t>
      </w:r>
      <w:r w:rsidR="00EF7D46" w:rsidRPr="0020586A">
        <w:rPr>
          <w:rFonts w:ascii="Georgia" w:eastAsia="Times New Roman" w:hAnsi="Georgia" w:cs="Arial"/>
          <w:sz w:val="24"/>
          <w:szCs w:val="24"/>
        </w:rPr>
        <w:t xml:space="preserve"> Program &amp;</w:t>
      </w:r>
      <w:r w:rsidR="00D17A8F" w:rsidRPr="0020586A">
        <w:rPr>
          <w:rFonts w:ascii="Georgia" w:eastAsia="Times New Roman" w:hAnsi="Georgia" w:cs="Arial"/>
          <w:sz w:val="24"/>
          <w:szCs w:val="24"/>
        </w:rPr>
        <w:t xml:space="preserve"> Policy Statements</w:t>
      </w:r>
      <w:r w:rsidR="00D17A8F" w:rsidRPr="0020586A">
        <w:rPr>
          <w:rFonts w:ascii="Georgia" w:eastAsia="Times New Roman" w:hAnsi="Georgia" w:cs="Arial"/>
          <w:sz w:val="24"/>
          <w:szCs w:val="24"/>
        </w:rPr>
        <w:br/>
      </w:r>
    </w:p>
    <w:p w14:paraId="6FAF0210" w14:textId="77777777" w:rsidR="00CC7D56" w:rsidRDefault="00CC7D56" w:rsidP="00CC7D56">
      <w:pPr>
        <w:ind w:left="360" w:right="378"/>
        <w:rPr>
          <w:rFonts w:ascii="Georgia" w:hAnsi="Georgia"/>
          <w:b/>
        </w:rPr>
      </w:pPr>
      <w:r>
        <w:rPr>
          <w:rFonts w:ascii="Georgia" w:hAnsi="Georgia"/>
          <w:b/>
        </w:rPr>
        <w:t xml:space="preserve">WHY THE </w:t>
      </w:r>
      <w:r w:rsidRPr="00D63984">
        <w:rPr>
          <w:rFonts w:ascii="Georgia" w:hAnsi="Georgia"/>
          <w:b/>
          <w:highlight w:val="yellow"/>
        </w:rPr>
        <w:t>POLICY RESOURCE CENTER</w:t>
      </w:r>
      <w:r>
        <w:rPr>
          <w:rFonts w:ascii="Georgia" w:hAnsi="Georgia"/>
          <w:b/>
        </w:rPr>
        <w:t xml:space="preserve"> WAS CREATED</w:t>
      </w:r>
    </w:p>
    <w:p w14:paraId="27EF0BDC" w14:textId="77777777" w:rsidR="00CC7D56" w:rsidRDefault="00CC7D56" w:rsidP="00CC7D56">
      <w:pPr>
        <w:ind w:left="360" w:right="378"/>
        <w:rPr>
          <w:rFonts w:ascii="Georgia" w:hAnsi="Georgia"/>
          <w:b/>
        </w:rPr>
      </w:pPr>
    </w:p>
    <w:p w14:paraId="18A6CE11" w14:textId="77777777" w:rsidR="00CC7D56" w:rsidRPr="00345567" w:rsidRDefault="00472DE3" w:rsidP="00CC7D56">
      <w:pPr>
        <w:pStyle w:val="ListParagraph"/>
        <w:numPr>
          <w:ilvl w:val="0"/>
          <w:numId w:val="2"/>
        </w:numPr>
        <w:ind w:right="378"/>
        <w:rPr>
          <w:b/>
        </w:rPr>
      </w:pPr>
      <w:r>
        <w:t>Welcome to this morning’</w:t>
      </w:r>
      <w:r w:rsidR="0020586A">
        <w:t>s session on</w:t>
      </w:r>
      <w:r>
        <w:t xml:space="preserve"> </w:t>
      </w:r>
      <w:r w:rsidR="0020586A">
        <w:t xml:space="preserve">NEA’s </w:t>
      </w:r>
      <w:r>
        <w:t xml:space="preserve">newly launched Policy Resource Center. NCUEA members are </w:t>
      </w:r>
      <w:r w:rsidR="00F66467">
        <w:t>in essence getting</w:t>
      </w:r>
      <w:r w:rsidR="0020586A">
        <w:t xml:space="preserve"> a first look at this new tool on nea.org, which was launched just prior to Thanksgiving.</w:t>
      </w:r>
    </w:p>
    <w:p w14:paraId="523C1F2B" w14:textId="77777777" w:rsidR="00345567" w:rsidRPr="00345567" w:rsidRDefault="00345567" w:rsidP="00345567">
      <w:pPr>
        <w:pStyle w:val="ListParagraph"/>
        <w:ind w:left="1080" w:right="378"/>
        <w:rPr>
          <w:b/>
        </w:rPr>
      </w:pPr>
    </w:p>
    <w:p w14:paraId="678488EA" w14:textId="77777777" w:rsidR="00345567" w:rsidRPr="00B52B2E" w:rsidRDefault="00345567" w:rsidP="00345567">
      <w:pPr>
        <w:pStyle w:val="ListParagraph"/>
        <w:numPr>
          <w:ilvl w:val="0"/>
          <w:numId w:val="2"/>
        </w:numPr>
        <w:ind w:right="378"/>
        <w:rPr>
          <w:b/>
        </w:rPr>
      </w:pPr>
      <w:r>
        <w:t xml:space="preserve">What you </w:t>
      </w:r>
      <w:r w:rsidR="00B52B2E">
        <w:t xml:space="preserve">essentially </w:t>
      </w:r>
      <w:r>
        <w:t xml:space="preserve">see located at </w:t>
      </w:r>
      <w:hyperlink r:id="rId11" w:history="1">
        <w:r w:rsidRPr="00576841">
          <w:rPr>
            <w:rStyle w:val="Hyperlink"/>
          </w:rPr>
          <w:t>www.nea.org/policyresourcecenter</w:t>
        </w:r>
      </w:hyperlink>
      <w:r w:rsidR="006310BF">
        <w:t xml:space="preserve"> is the ability for the first time ever, for NEA</w:t>
      </w:r>
      <w:r>
        <w:t xml:space="preserve"> </w:t>
      </w:r>
      <w:r w:rsidR="006310BF">
        <w:t xml:space="preserve">to automatically </w:t>
      </w:r>
      <w:r>
        <w:t xml:space="preserve">receive and route proposed amendments and policy questions from </w:t>
      </w:r>
      <w:r w:rsidR="006310BF">
        <w:t>NEA leaders and members to the standing</w:t>
      </w:r>
      <w:r>
        <w:t xml:space="preserve"> committees on Resolutions and the Legislative Program for their consideration. </w:t>
      </w:r>
    </w:p>
    <w:p w14:paraId="6285601B" w14:textId="77777777" w:rsidR="00B52B2E" w:rsidRPr="00B52B2E" w:rsidRDefault="00B52B2E" w:rsidP="00B52B2E">
      <w:pPr>
        <w:ind w:right="378"/>
        <w:rPr>
          <w:b/>
        </w:rPr>
      </w:pPr>
    </w:p>
    <w:p w14:paraId="31C4E99D" w14:textId="77777777" w:rsidR="00AA1377" w:rsidRPr="00AA1377" w:rsidRDefault="00F66467" w:rsidP="00AA1377">
      <w:pPr>
        <w:pStyle w:val="ListParagraph"/>
        <w:numPr>
          <w:ilvl w:val="0"/>
          <w:numId w:val="2"/>
        </w:numPr>
        <w:ind w:right="378"/>
        <w:rPr>
          <w:b/>
        </w:rPr>
      </w:pPr>
      <w:r>
        <w:t>This informational session is intended to introduce</w:t>
      </w:r>
      <w:r w:rsidR="00345567">
        <w:t xml:space="preserve"> you to the site and its features, much of which you are likely to find highly intuitive. </w:t>
      </w:r>
      <w:r w:rsidR="00AA1377">
        <w:t>Anything from:</w:t>
      </w:r>
      <w:bookmarkStart w:id="0" w:name="_GoBack"/>
      <w:bookmarkEnd w:id="0"/>
    </w:p>
    <w:p w14:paraId="6A4304E6" w14:textId="77777777" w:rsidR="00AA1377" w:rsidRDefault="00AA1377" w:rsidP="00AA1377">
      <w:pPr>
        <w:pStyle w:val="ListParagraph"/>
      </w:pPr>
    </w:p>
    <w:p w14:paraId="281FD5BB" w14:textId="77777777" w:rsidR="00AA1377" w:rsidRPr="00AA1377" w:rsidRDefault="00AA1377" w:rsidP="00AA1377">
      <w:pPr>
        <w:pStyle w:val="ListParagraph"/>
        <w:numPr>
          <w:ilvl w:val="1"/>
          <w:numId w:val="2"/>
        </w:numPr>
        <w:ind w:right="378"/>
        <w:rPr>
          <w:b/>
        </w:rPr>
      </w:pPr>
      <w:r>
        <w:t xml:space="preserve">Downloading the </w:t>
      </w:r>
      <w:r w:rsidRPr="00D63984">
        <w:rPr>
          <w:highlight w:val="yellow"/>
        </w:rPr>
        <w:t>policy documents</w:t>
      </w:r>
      <w:r>
        <w:t xml:space="preserve"> you’re interesting in taking a closer look at;</w:t>
      </w:r>
    </w:p>
    <w:p w14:paraId="6857292B" w14:textId="77777777" w:rsidR="00AA1377" w:rsidRPr="00AA1377" w:rsidRDefault="00AA1377" w:rsidP="00AA1377">
      <w:pPr>
        <w:pStyle w:val="ListParagraph"/>
        <w:numPr>
          <w:ilvl w:val="1"/>
          <w:numId w:val="2"/>
        </w:numPr>
        <w:ind w:right="378"/>
        <w:rPr>
          <w:b/>
        </w:rPr>
      </w:pPr>
      <w:r>
        <w:t xml:space="preserve">Sending a </w:t>
      </w:r>
      <w:r w:rsidRPr="00D63984">
        <w:rPr>
          <w:highlight w:val="yellow"/>
        </w:rPr>
        <w:t xml:space="preserve">question or other feedback to </w:t>
      </w:r>
      <w:r w:rsidR="00F66467" w:rsidRPr="00D63984">
        <w:rPr>
          <w:highlight w:val="yellow"/>
        </w:rPr>
        <w:t>the Resolutions or</w:t>
      </w:r>
      <w:r w:rsidRPr="00D63984">
        <w:rPr>
          <w:highlight w:val="yellow"/>
        </w:rPr>
        <w:t xml:space="preserve"> Legislative</w:t>
      </w:r>
      <w:r w:rsidR="00F66467" w:rsidRPr="00D63984">
        <w:rPr>
          <w:highlight w:val="yellow"/>
        </w:rPr>
        <w:t xml:space="preserve"> Committees</w:t>
      </w:r>
      <w:r>
        <w:t xml:space="preserve">; </w:t>
      </w:r>
    </w:p>
    <w:p w14:paraId="72D34656" w14:textId="77777777" w:rsidR="00AA1377" w:rsidRPr="00D63984" w:rsidRDefault="00AA1377" w:rsidP="00AA1377">
      <w:pPr>
        <w:pStyle w:val="ListParagraph"/>
        <w:numPr>
          <w:ilvl w:val="1"/>
          <w:numId w:val="2"/>
        </w:numPr>
        <w:ind w:right="378"/>
        <w:rPr>
          <w:b/>
          <w:highlight w:val="yellow"/>
        </w:rPr>
      </w:pPr>
      <w:r>
        <w:t>Drafting and direct</w:t>
      </w:r>
      <w:r w:rsidRPr="00D63984">
        <w:rPr>
          <w:highlight w:val="yellow"/>
        </w:rPr>
        <w:t>ly submitting your amendments to any of the policy documents.</w:t>
      </w:r>
    </w:p>
    <w:p w14:paraId="0A3821DB" w14:textId="26778E1A" w:rsidR="00D63984" w:rsidRPr="00D63984" w:rsidRDefault="00D63984" w:rsidP="00AA1377">
      <w:pPr>
        <w:pStyle w:val="ListParagraph"/>
        <w:numPr>
          <w:ilvl w:val="1"/>
          <w:numId w:val="2"/>
        </w:numPr>
        <w:ind w:right="378"/>
        <w:rPr>
          <w:b/>
          <w:szCs w:val="22"/>
          <w:highlight w:val="yellow"/>
        </w:rPr>
      </w:pPr>
      <w:r w:rsidRPr="00D63984">
        <w:rPr>
          <w:color w:val="18376A"/>
          <w:szCs w:val="22"/>
          <w:highlight w:val="yellow"/>
        </w:rPr>
        <w:t>Ed Insider (federal legislative update) plus the overall Legislative Action Center</w:t>
      </w:r>
    </w:p>
    <w:p w14:paraId="2E3E4AC7" w14:textId="77777777" w:rsidR="00AA1377" w:rsidRPr="00AA1377" w:rsidRDefault="00AA1377" w:rsidP="00AA1377">
      <w:pPr>
        <w:pStyle w:val="ListParagraph"/>
        <w:ind w:left="1800" w:right="378"/>
        <w:rPr>
          <w:b/>
        </w:rPr>
      </w:pPr>
    </w:p>
    <w:p w14:paraId="26C77FBF" w14:textId="77777777" w:rsidR="00345567" w:rsidRPr="00B52B2E" w:rsidRDefault="00AA1377" w:rsidP="00AA1377">
      <w:pPr>
        <w:pStyle w:val="ListParagraph"/>
        <w:numPr>
          <w:ilvl w:val="0"/>
          <w:numId w:val="2"/>
        </w:numPr>
        <w:ind w:right="378"/>
        <w:rPr>
          <w:b/>
        </w:rPr>
      </w:pPr>
      <w:r>
        <w:t>While this is not a hearing in the traditional sense…</w:t>
      </w:r>
      <w:r w:rsidR="00F66467">
        <w:t xml:space="preserve"> no gavel</w:t>
      </w:r>
      <w:r>
        <w:t xml:space="preserve">, no stopwatch for timing your remarks… </w:t>
      </w:r>
      <w:r w:rsidR="006310BF">
        <w:t>your access to</w:t>
      </w:r>
      <w:r w:rsidR="00B52B2E">
        <w:t xml:space="preserve"> this resource center, in effect, </w:t>
      </w:r>
      <w:r w:rsidR="00B52B2E" w:rsidRPr="00D63984">
        <w:rPr>
          <w:highlight w:val="yellow"/>
        </w:rPr>
        <w:t>gives you a direct line to these programs</w:t>
      </w:r>
      <w:r w:rsidR="006310BF" w:rsidRPr="00D63984">
        <w:rPr>
          <w:highlight w:val="yellow"/>
        </w:rPr>
        <w:t xml:space="preserve"> and the committees that coordinate them</w:t>
      </w:r>
      <w:r w:rsidR="00B52B2E">
        <w:t xml:space="preserve"> throughout the year’s review and adoption cycle.</w:t>
      </w:r>
      <w:r w:rsidR="00CC7D56">
        <w:t xml:space="preserve"> </w:t>
      </w:r>
    </w:p>
    <w:p w14:paraId="4E7C98DA" w14:textId="77777777" w:rsidR="00B52B2E" w:rsidRPr="00B52B2E" w:rsidRDefault="00B52B2E" w:rsidP="00B52B2E">
      <w:pPr>
        <w:pStyle w:val="ListParagraph"/>
        <w:ind w:left="1080" w:right="378"/>
        <w:rPr>
          <w:b/>
        </w:rPr>
      </w:pPr>
    </w:p>
    <w:p w14:paraId="1D00D490" w14:textId="77777777" w:rsidR="00B52B2E" w:rsidRPr="00B52B2E" w:rsidRDefault="006224E8" w:rsidP="00AA1377">
      <w:pPr>
        <w:pStyle w:val="ListParagraph"/>
        <w:numPr>
          <w:ilvl w:val="0"/>
          <w:numId w:val="2"/>
        </w:numPr>
        <w:ind w:right="378"/>
        <w:rPr>
          <w:b/>
        </w:rPr>
      </w:pPr>
      <w:r>
        <w:t>This new online presence has the</w:t>
      </w:r>
      <w:r w:rsidR="00B52B2E">
        <w:t xml:space="preserve"> potential to</w:t>
      </w:r>
      <w:r w:rsidR="00B52B2E" w:rsidRPr="00247683">
        <w:t xml:space="preserve"> revolutioniz</w:t>
      </w:r>
      <w:r w:rsidR="00B52B2E">
        <w:t>e the</w:t>
      </w:r>
      <w:r w:rsidR="006310BF">
        <w:t xml:space="preserve"> Association’s</w:t>
      </w:r>
      <w:r w:rsidR="00B52B2E">
        <w:t xml:space="preserve"> annual process…</w:t>
      </w:r>
    </w:p>
    <w:p w14:paraId="43E76B55" w14:textId="77777777" w:rsidR="00B52B2E" w:rsidRPr="00B52B2E" w:rsidRDefault="00B52B2E" w:rsidP="00B52B2E">
      <w:pPr>
        <w:pStyle w:val="ListParagraph"/>
        <w:rPr>
          <w:b/>
        </w:rPr>
      </w:pPr>
    </w:p>
    <w:p w14:paraId="38E56BE9" w14:textId="77777777" w:rsidR="0080367E" w:rsidRPr="00B26A25" w:rsidRDefault="0080367E" w:rsidP="00B26A25">
      <w:pPr>
        <w:pStyle w:val="ListParagraph"/>
        <w:numPr>
          <w:ilvl w:val="1"/>
          <w:numId w:val="2"/>
        </w:numPr>
        <w:ind w:right="378"/>
        <w:rPr>
          <w:b/>
        </w:rPr>
      </w:pPr>
      <w:r w:rsidRPr="00D63984">
        <w:rPr>
          <w:highlight w:val="yellow"/>
        </w:rPr>
        <w:t>For several years, Legislative and Resolutions hearing</w:t>
      </w:r>
      <w:r w:rsidR="006310BF" w:rsidRPr="00D63984">
        <w:rPr>
          <w:highlight w:val="yellow"/>
        </w:rPr>
        <w:t>s had been regularly held at each</w:t>
      </w:r>
      <w:r w:rsidRPr="00D63984">
        <w:rPr>
          <w:highlight w:val="yellow"/>
        </w:rPr>
        <w:t xml:space="preserve"> </w:t>
      </w:r>
      <w:r w:rsidR="006310BF" w:rsidRPr="00D63984">
        <w:rPr>
          <w:highlight w:val="yellow"/>
        </w:rPr>
        <w:t xml:space="preserve">of </w:t>
      </w:r>
      <w:r w:rsidRPr="00D63984">
        <w:rPr>
          <w:highlight w:val="yellow"/>
        </w:rPr>
        <w:t>NEA</w:t>
      </w:r>
      <w:r w:rsidR="006310BF" w:rsidRPr="00D63984">
        <w:rPr>
          <w:highlight w:val="yellow"/>
        </w:rPr>
        <w:t>’s</w:t>
      </w:r>
      <w:r w:rsidRPr="00D63984">
        <w:rPr>
          <w:highlight w:val="yellow"/>
        </w:rPr>
        <w:t xml:space="preserve"> national conferences,</w:t>
      </w:r>
      <w:r w:rsidR="006310BF" w:rsidRPr="00D63984">
        <w:rPr>
          <w:highlight w:val="yellow"/>
        </w:rPr>
        <w:t xml:space="preserve"> and at NCUEA,</w:t>
      </w:r>
      <w:r w:rsidRPr="00D63984">
        <w:rPr>
          <w:highlight w:val="yellow"/>
        </w:rPr>
        <w:t xml:space="preserve"> toward the middle of the membership year – from December to March</w:t>
      </w:r>
      <w:r>
        <w:t>.</w:t>
      </w:r>
      <w:r w:rsidR="00B26A25">
        <w:t xml:space="preserve"> </w:t>
      </w:r>
      <w:r>
        <w:t xml:space="preserve">Traditional policy hearings have been successful in providing a reliable forum for committee leaders to </w:t>
      </w:r>
      <w:r w:rsidR="006310BF">
        <w:t xml:space="preserve">present and </w:t>
      </w:r>
      <w:r>
        <w:t xml:space="preserve">discuss the Association’s national policies with attendees, though in terms of </w:t>
      </w:r>
      <w:r w:rsidR="006310BF">
        <w:t>participation, they often provided a</w:t>
      </w:r>
      <w:r w:rsidR="00B26A25">
        <w:t xml:space="preserve"> </w:t>
      </w:r>
      <w:r w:rsidR="00F66467">
        <w:t>limited timeframe</w:t>
      </w:r>
      <w:r>
        <w:t xml:space="preserve">, </w:t>
      </w:r>
      <w:r w:rsidR="00F66467">
        <w:t>generating</w:t>
      </w:r>
      <w:r w:rsidR="00B26A25">
        <w:t xml:space="preserve"> about </w:t>
      </w:r>
      <w:r>
        <w:t>10</w:t>
      </w:r>
      <w:r w:rsidRPr="00472DE3">
        <w:t xml:space="preserve"> to 20 </w:t>
      </w:r>
      <w:r>
        <w:t>proposed resolutions amendments</w:t>
      </w:r>
      <w:r w:rsidRPr="00472DE3">
        <w:t xml:space="preserve"> p</w:t>
      </w:r>
      <w:r w:rsidR="00B26A25">
        <w:t>er year</w:t>
      </w:r>
      <w:r w:rsidR="006310BF">
        <w:t xml:space="preserve"> </w:t>
      </w:r>
      <w:r w:rsidR="006310BF">
        <w:rPr>
          <w:i/>
        </w:rPr>
        <w:t>combined</w:t>
      </w:r>
      <w:r w:rsidR="00B26A25">
        <w:t xml:space="preserve">, a dozen or less proposals for the Legislative Program, and virtually zero amendments to policy statements. </w:t>
      </w:r>
      <w:r w:rsidRPr="00472DE3">
        <w:t xml:space="preserve"> </w:t>
      </w:r>
    </w:p>
    <w:p w14:paraId="5469A2F5" w14:textId="77777777" w:rsidR="00B52B2E" w:rsidRDefault="00B52B2E" w:rsidP="00B52B2E">
      <w:pPr>
        <w:pStyle w:val="ListParagraph"/>
      </w:pPr>
    </w:p>
    <w:p w14:paraId="28E635E6" w14:textId="77777777" w:rsidR="00D63984" w:rsidRPr="0080367E" w:rsidRDefault="00D63984" w:rsidP="00D63984">
      <w:pPr>
        <w:pStyle w:val="ListParagraph"/>
        <w:numPr>
          <w:ilvl w:val="1"/>
          <w:numId w:val="2"/>
        </w:numPr>
        <w:ind w:right="378"/>
        <w:rPr>
          <w:b/>
        </w:rPr>
      </w:pPr>
      <w:r w:rsidRPr="00D63984">
        <w:rPr>
          <w:highlight w:val="yellow"/>
        </w:rPr>
        <w:t>When the leadership conferences were postponed</w:t>
      </w:r>
      <w:r>
        <w:t xml:space="preserve"> as a result of the budget adopted by the 2012 Representative Assembly, NEA immediately looked for viable alternatives that would </w:t>
      </w:r>
      <w:r w:rsidRPr="00D63984">
        <w:rPr>
          <w:highlight w:val="yellow"/>
        </w:rPr>
        <w:t>allow members to continue to participate</w:t>
      </w:r>
      <w:r>
        <w:t xml:space="preserve"> in the open and democratic policymaking of the Association, which has been one of the great hallmarks of our annual process.</w:t>
      </w:r>
    </w:p>
    <w:p w14:paraId="22AE801D" w14:textId="77777777" w:rsidR="00D63984" w:rsidRPr="0080367E" w:rsidRDefault="00D63984" w:rsidP="00D63984">
      <w:pPr>
        <w:pStyle w:val="ListParagraph"/>
        <w:ind w:left="1800" w:right="378"/>
        <w:rPr>
          <w:b/>
        </w:rPr>
      </w:pPr>
    </w:p>
    <w:p w14:paraId="739D7E9F" w14:textId="77777777" w:rsidR="00B52B2E" w:rsidRPr="00B52B2E" w:rsidRDefault="006310BF" w:rsidP="00B52B2E">
      <w:pPr>
        <w:pStyle w:val="ListParagraph"/>
        <w:numPr>
          <w:ilvl w:val="1"/>
          <w:numId w:val="2"/>
        </w:numPr>
        <w:ind w:right="378"/>
        <w:rPr>
          <w:b/>
        </w:rPr>
      </w:pPr>
      <w:r>
        <w:t xml:space="preserve">The resulting new approach </w:t>
      </w:r>
      <w:r w:rsidR="00B52B2E">
        <w:t>deliver</w:t>
      </w:r>
      <w:r w:rsidR="00F66467">
        <w:t>s</w:t>
      </w:r>
      <w:r w:rsidR="00B52B2E">
        <w:t xml:space="preserve"> a far more universally accessible tool…. </w:t>
      </w:r>
      <w:r w:rsidR="00B26A25">
        <w:t>w</w:t>
      </w:r>
      <w:r w:rsidR="0080367E">
        <w:t>ith a far broader timeframe for member input.</w:t>
      </w:r>
    </w:p>
    <w:p w14:paraId="7C0F8FFF" w14:textId="77777777" w:rsidR="00B52B2E" w:rsidRDefault="00B52B2E" w:rsidP="00B52B2E">
      <w:pPr>
        <w:pStyle w:val="ListParagraph"/>
      </w:pPr>
    </w:p>
    <w:p w14:paraId="7C141BC0" w14:textId="77777777" w:rsidR="00B52B2E" w:rsidRPr="00AA1377" w:rsidRDefault="00B26A25" w:rsidP="00B52B2E">
      <w:pPr>
        <w:pStyle w:val="ListParagraph"/>
        <w:numPr>
          <w:ilvl w:val="1"/>
          <w:numId w:val="2"/>
        </w:numPr>
        <w:ind w:right="378"/>
        <w:rPr>
          <w:b/>
        </w:rPr>
      </w:pPr>
      <w:r>
        <w:t>T</w:t>
      </w:r>
      <w:r w:rsidR="00B52B2E">
        <w:t>he Resolutions and Legislative Committee</w:t>
      </w:r>
      <w:r w:rsidR="00F66467">
        <w:t>s might</w:t>
      </w:r>
      <w:r>
        <w:t xml:space="preserve"> soon find out what this transition will mean for their</w:t>
      </w:r>
      <w:r w:rsidR="00B52B2E">
        <w:t xml:space="preserve"> workload</w:t>
      </w:r>
      <w:r w:rsidR="0080367E">
        <w:t>!</w:t>
      </w:r>
      <w:r w:rsidR="00B52B2E">
        <w:br/>
      </w:r>
    </w:p>
    <w:p w14:paraId="2A79872B" w14:textId="77777777" w:rsidR="00CC7D56" w:rsidRDefault="00CC7D56" w:rsidP="00CC7D56">
      <w:pPr>
        <w:pStyle w:val="ListParagraph"/>
        <w:ind w:right="378"/>
      </w:pPr>
    </w:p>
    <w:p w14:paraId="13433E30" w14:textId="77777777" w:rsidR="00CC7D56" w:rsidRPr="00472DE3" w:rsidRDefault="00CC7D56" w:rsidP="00CC7D56">
      <w:pPr>
        <w:pStyle w:val="ListParagraph"/>
        <w:spacing w:before="120"/>
        <w:ind w:right="378"/>
      </w:pPr>
    </w:p>
    <w:p w14:paraId="15B56872" w14:textId="77777777" w:rsidR="00DE6D45" w:rsidRPr="00B26A25" w:rsidRDefault="00CC7D56" w:rsidP="00B26A25">
      <w:pPr>
        <w:spacing w:before="120"/>
        <w:ind w:left="360" w:right="378"/>
        <w:rPr>
          <w:rFonts w:ascii="Georgia" w:hAnsi="Georgia"/>
          <w:b/>
        </w:rPr>
      </w:pPr>
      <w:r>
        <w:rPr>
          <w:rFonts w:ascii="Georgia" w:hAnsi="Georgia"/>
          <w:b/>
        </w:rPr>
        <w:t>GETTING THE MOST OUT OF THE POLICY RESOURCE CENTER</w:t>
      </w:r>
      <w:r w:rsidR="00B26A25">
        <w:rPr>
          <w:rFonts w:ascii="Georgia" w:hAnsi="Georgia"/>
          <w:b/>
        </w:rPr>
        <w:br/>
      </w:r>
    </w:p>
    <w:p w14:paraId="6B7488F2" w14:textId="77777777" w:rsidR="00FC56A6" w:rsidRPr="00FC56A6" w:rsidRDefault="00B26A25" w:rsidP="00DE6D45">
      <w:pPr>
        <w:pStyle w:val="ListParagraph"/>
        <w:numPr>
          <w:ilvl w:val="0"/>
          <w:numId w:val="3"/>
        </w:numPr>
        <w:spacing w:before="120"/>
        <w:ind w:right="378"/>
        <w:rPr>
          <w:b/>
        </w:rPr>
      </w:pPr>
      <w:r>
        <w:rPr>
          <w:b/>
        </w:rPr>
        <w:t>Build Your Own L</w:t>
      </w:r>
      <w:r w:rsidR="00FC56A6" w:rsidRPr="00FC56A6">
        <w:rPr>
          <w:b/>
        </w:rPr>
        <w:t>ibrary</w:t>
      </w:r>
    </w:p>
    <w:p w14:paraId="70B69A35" w14:textId="77777777" w:rsidR="00FC56A6" w:rsidRDefault="00FC56A6" w:rsidP="00FC56A6">
      <w:pPr>
        <w:pStyle w:val="ListParagraph"/>
        <w:spacing w:before="120"/>
        <w:ind w:left="1080" w:right="378"/>
      </w:pPr>
    </w:p>
    <w:p w14:paraId="2846CB7B" w14:textId="1B759DEC" w:rsidR="00472DE3" w:rsidRDefault="00DE6D45" w:rsidP="00FC56A6">
      <w:pPr>
        <w:pStyle w:val="ListParagraph"/>
        <w:numPr>
          <w:ilvl w:val="1"/>
          <w:numId w:val="3"/>
        </w:numPr>
        <w:spacing w:before="120"/>
        <w:ind w:right="378"/>
      </w:pPr>
      <w:r>
        <w:t xml:space="preserve">The automated submission process is a pretty solid innovation that the online resource center has going for it, but another is the </w:t>
      </w:r>
      <w:proofErr w:type="gramStart"/>
      <w:r>
        <w:t>resources</w:t>
      </w:r>
      <w:proofErr w:type="gramEnd"/>
      <w:r>
        <w:t xml:space="preserve"> themselves, </w:t>
      </w:r>
      <w:r w:rsidRPr="00D63984">
        <w:rPr>
          <w:highlight w:val="yellow"/>
        </w:rPr>
        <w:t>the Resolutions, Legislative Program, and Policy Statements for 2012-2013</w:t>
      </w:r>
      <w:r w:rsidR="00D63984">
        <w:t xml:space="preserve"> </w:t>
      </w:r>
      <w:r w:rsidR="00D63984" w:rsidRPr="00D63984">
        <w:rPr>
          <w:highlight w:val="yellow"/>
        </w:rPr>
        <w:t>are available on the Policy Resource Center too</w:t>
      </w:r>
      <w:r>
        <w:t>.</w:t>
      </w:r>
    </w:p>
    <w:p w14:paraId="3EF8FAA3" w14:textId="77777777" w:rsidR="00DE6D45" w:rsidRDefault="00DE6D45" w:rsidP="00DE6D45">
      <w:pPr>
        <w:pStyle w:val="ListParagraph"/>
        <w:spacing w:before="120"/>
        <w:ind w:left="1080" w:right="378"/>
      </w:pPr>
    </w:p>
    <w:p w14:paraId="70B40798" w14:textId="77777777" w:rsidR="00DE6D45" w:rsidRDefault="00DE6D45" w:rsidP="00DE6D45">
      <w:pPr>
        <w:pStyle w:val="ListParagraph"/>
        <w:numPr>
          <w:ilvl w:val="1"/>
          <w:numId w:val="3"/>
        </w:numPr>
        <w:spacing w:before="120"/>
        <w:ind w:right="378"/>
      </w:pPr>
      <w:r>
        <w:t>If you’re traveling with a laptop or tablet or some other gizmo, download all three for easy reference, search, and refer later when needed, especially if you don’t have any particular amendment or proposal you want to set in motion today.</w:t>
      </w:r>
      <w:r w:rsidR="00362393">
        <w:t xml:space="preserve"> </w:t>
      </w:r>
    </w:p>
    <w:p w14:paraId="45943DE4" w14:textId="77777777" w:rsidR="00DE6D45" w:rsidRDefault="00DE6D45" w:rsidP="00DE6D45">
      <w:pPr>
        <w:pStyle w:val="ListParagraph"/>
        <w:spacing w:before="120"/>
        <w:ind w:left="1800" w:right="378"/>
      </w:pPr>
    </w:p>
    <w:p w14:paraId="63172E6A" w14:textId="77777777" w:rsidR="00DE6D45" w:rsidRDefault="00F66467" w:rsidP="00DE6D45">
      <w:pPr>
        <w:pStyle w:val="ListParagraph"/>
        <w:numPr>
          <w:ilvl w:val="1"/>
          <w:numId w:val="3"/>
        </w:numPr>
        <w:spacing w:before="120"/>
        <w:ind w:right="378"/>
      </w:pPr>
      <w:r>
        <w:t xml:space="preserve">Research, </w:t>
      </w:r>
      <w:proofErr w:type="spellStart"/>
      <w:r w:rsidRPr="00F66467">
        <w:rPr>
          <w:i/>
        </w:rPr>
        <w:t>WORD</w:t>
      </w:r>
      <w:r w:rsidR="00DE6D45">
        <w:t>search</w:t>
      </w:r>
      <w:proofErr w:type="spellEnd"/>
      <w:r w:rsidR="00DE6D45">
        <w:t xml:space="preserve"> – combined with a far more generous timeframe for proposing your amendment, rather than until the end of this session – lets you</w:t>
      </w:r>
      <w:r w:rsidR="00362393">
        <w:t xml:space="preserve"> review the documents for areas of NEA policy </w:t>
      </w:r>
      <w:r w:rsidR="00DE6D45">
        <w:t xml:space="preserve">that </w:t>
      </w:r>
      <w:r w:rsidR="00362393">
        <w:t>may be</w:t>
      </w:r>
      <w:r w:rsidR="00DE6D45">
        <w:t xml:space="preserve"> compatible or incompatible with your particular idea. The Resolutions document alone is more than 100 pages</w:t>
      </w:r>
      <w:r>
        <w:t xml:space="preserve"> long</w:t>
      </w:r>
      <w:r w:rsidR="00DE6D45">
        <w:t>, contains some 360 resolutions and more than 60,000 words. There’s a lot to look at</w:t>
      </w:r>
      <w:r>
        <w:t xml:space="preserve"> in there</w:t>
      </w:r>
      <w:r w:rsidR="00DE6D45">
        <w:t>!</w:t>
      </w:r>
    </w:p>
    <w:p w14:paraId="0B5C8981" w14:textId="77777777" w:rsidR="00DE6D45" w:rsidRDefault="00DE6D45" w:rsidP="00DE6D45">
      <w:pPr>
        <w:pStyle w:val="ListParagraph"/>
      </w:pPr>
    </w:p>
    <w:p w14:paraId="7813CA0A" w14:textId="77777777" w:rsidR="00DE6D45" w:rsidRPr="00D63984" w:rsidRDefault="00B26A25" w:rsidP="00DE6D45">
      <w:pPr>
        <w:pStyle w:val="ListParagraph"/>
        <w:numPr>
          <w:ilvl w:val="0"/>
          <w:numId w:val="3"/>
        </w:numPr>
        <w:spacing w:before="120"/>
        <w:ind w:right="378"/>
        <w:rPr>
          <w:b/>
          <w:highlight w:val="yellow"/>
        </w:rPr>
      </w:pPr>
      <w:r w:rsidRPr="00D63984">
        <w:rPr>
          <w:b/>
          <w:highlight w:val="yellow"/>
        </w:rPr>
        <w:t>Fill Out All Fields C</w:t>
      </w:r>
      <w:r w:rsidR="00DE6D45" w:rsidRPr="00D63984">
        <w:rPr>
          <w:b/>
          <w:highlight w:val="yellow"/>
        </w:rPr>
        <w:t>ompletely</w:t>
      </w:r>
    </w:p>
    <w:p w14:paraId="2A3AD9F8" w14:textId="77777777" w:rsidR="00DE6D45" w:rsidRDefault="00DE6D45" w:rsidP="00DE6D45">
      <w:pPr>
        <w:pStyle w:val="ListParagraph"/>
        <w:spacing w:before="120"/>
        <w:ind w:left="1080" w:right="378"/>
      </w:pPr>
    </w:p>
    <w:p w14:paraId="2EC8CE25" w14:textId="77777777" w:rsidR="00DE6D45" w:rsidRDefault="00DE6D45" w:rsidP="00DE6D45">
      <w:pPr>
        <w:pStyle w:val="ListParagraph"/>
        <w:numPr>
          <w:ilvl w:val="1"/>
          <w:numId w:val="3"/>
        </w:numPr>
        <w:spacing w:before="120"/>
        <w:ind w:right="378"/>
      </w:pPr>
      <w:r>
        <w:t xml:space="preserve">Especially the required ones, since </w:t>
      </w:r>
      <w:r w:rsidR="00FC56A6">
        <w:t xml:space="preserve">you’ll soon discover that </w:t>
      </w:r>
      <w:r>
        <w:t>the resource center won’t let your submission go through without them.</w:t>
      </w:r>
    </w:p>
    <w:p w14:paraId="68992D1E" w14:textId="77777777" w:rsidR="00DE6D45" w:rsidRDefault="00DE6D45" w:rsidP="00DE6D45">
      <w:pPr>
        <w:pStyle w:val="ListParagraph"/>
        <w:spacing w:before="120"/>
        <w:ind w:left="1800" w:right="378"/>
      </w:pPr>
    </w:p>
    <w:p w14:paraId="5764C345" w14:textId="77777777" w:rsidR="00DE6D45" w:rsidRDefault="00DE6D45" w:rsidP="00DE6D45">
      <w:pPr>
        <w:pStyle w:val="ListParagraph"/>
        <w:numPr>
          <w:ilvl w:val="1"/>
          <w:numId w:val="3"/>
        </w:numPr>
        <w:spacing w:before="120"/>
        <w:ind w:right="378"/>
      </w:pPr>
      <w:r>
        <w:t>The</w:t>
      </w:r>
      <w:r w:rsidR="00F66467">
        <w:t xml:space="preserve"> </w:t>
      </w:r>
      <w:r>
        <w:t>committees need your contact information for a couple of reasons</w:t>
      </w:r>
      <w:r w:rsidR="00FC56A6">
        <w:t>:</w:t>
      </w:r>
    </w:p>
    <w:p w14:paraId="4FA41312" w14:textId="77777777" w:rsidR="00DE6D45" w:rsidRDefault="00DE6D45" w:rsidP="00DE6D45">
      <w:pPr>
        <w:pStyle w:val="ListParagraph"/>
      </w:pPr>
    </w:p>
    <w:p w14:paraId="647C6DAE" w14:textId="77777777" w:rsidR="00DE6D45" w:rsidRDefault="00DE6D45" w:rsidP="00DE6D45">
      <w:pPr>
        <w:pStyle w:val="ListParagraph"/>
        <w:numPr>
          <w:ilvl w:val="2"/>
          <w:numId w:val="3"/>
        </w:numPr>
        <w:spacing w:before="120"/>
        <w:ind w:right="378"/>
      </w:pPr>
      <w:r>
        <w:t>To verify that you’re</w:t>
      </w:r>
      <w:r w:rsidR="00B26A25">
        <w:t xml:space="preserve"> a member, first and foremost. After all, </w:t>
      </w:r>
      <w:proofErr w:type="gramStart"/>
      <w:r w:rsidR="00B26A25">
        <w:t>t</w:t>
      </w:r>
      <w:r>
        <w:t>here’s</w:t>
      </w:r>
      <w:proofErr w:type="gramEnd"/>
      <w:r>
        <w:t xml:space="preserve"> a lot of kooks out there! And although the landing page for the resource center is situated in the member-only section of nea.org, the URL is actually openly configured for easier access. But nothing will make it a committee for its consideration without member verification.</w:t>
      </w:r>
    </w:p>
    <w:p w14:paraId="1488ABBE" w14:textId="77777777" w:rsidR="00DE6D45" w:rsidRDefault="00DE6D45" w:rsidP="00DE6D45">
      <w:pPr>
        <w:pStyle w:val="ListParagraph"/>
        <w:spacing w:before="120"/>
        <w:ind w:left="2520" w:right="378"/>
      </w:pPr>
    </w:p>
    <w:p w14:paraId="5A315158" w14:textId="77777777" w:rsidR="00FC56A6" w:rsidRDefault="00DE6D45" w:rsidP="00FC56A6">
      <w:pPr>
        <w:pStyle w:val="ListParagraph"/>
        <w:numPr>
          <w:ilvl w:val="2"/>
          <w:numId w:val="3"/>
        </w:numPr>
        <w:spacing w:before="120"/>
        <w:ind w:right="378"/>
      </w:pPr>
      <w:r>
        <w:t>Second reason is in case a committee has a question for you, clarifying a proposed addition, or a deletion, and their locations to make sure your idea is given proper consideration.</w:t>
      </w:r>
    </w:p>
    <w:p w14:paraId="310A7516" w14:textId="77777777" w:rsidR="00FC56A6" w:rsidRDefault="00FC56A6" w:rsidP="00FC56A6">
      <w:pPr>
        <w:pStyle w:val="ListParagraph"/>
      </w:pPr>
    </w:p>
    <w:p w14:paraId="793A97D8" w14:textId="77777777" w:rsidR="00FC56A6" w:rsidRDefault="00FC56A6" w:rsidP="00FC56A6">
      <w:pPr>
        <w:pStyle w:val="ListParagraph"/>
        <w:numPr>
          <w:ilvl w:val="1"/>
          <w:numId w:val="3"/>
        </w:numPr>
        <w:spacing w:before="120"/>
        <w:ind w:right="378"/>
      </w:pPr>
      <w:r>
        <w:t xml:space="preserve">After completing all fields for your amendment or question, remember to click SUBMIT. </w:t>
      </w:r>
      <w:r w:rsidR="00F66467">
        <w:t>You’ll receive a notice on screen indicating that NEA has received your submission.</w:t>
      </w:r>
    </w:p>
    <w:p w14:paraId="57E024EA" w14:textId="77777777" w:rsidR="00FC56A6" w:rsidRDefault="00FC56A6" w:rsidP="00FC56A6">
      <w:pPr>
        <w:pStyle w:val="ListParagraph"/>
      </w:pPr>
    </w:p>
    <w:p w14:paraId="4CF51121" w14:textId="77777777" w:rsidR="00FC56A6" w:rsidRPr="00B26A25" w:rsidRDefault="00B26A25" w:rsidP="00FC56A6">
      <w:pPr>
        <w:pStyle w:val="ListParagraph"/>
        <w:numPr>
          <w:ilvl w:val="0"/>
          <w:numId w:val="3"/>
        </w:numPr>
        <w:spacing w:before="120"/>
        <w:ind w:right="378"/>
        <w:rPr>
          <w:b/>
        </w:rPr>
      </w:pPr>
      <w:r>
        <w:rPr>
          <w:b/>
        </w:rPr>
        <w:t>No Question is Too Big or Too S</w:t>
      </w:r>
      <w:r w:rsidR="00FC56A6" w:rsidRPr="00B26A25">
        <w:rPr>
          <w:b/>
        </w:rPr>
        <w:t>mall</w:t>
      </w:r>
    </w:p>
    <w:p w14:paraId="709EFCF2" w14:textId="77777777" w:rsidR="00FC56A6" w:rsidRDefault="00FC56A6" w:rsidP="00FC56A6">
      <w:pPr>
        <w:pStyle w:val="ListParagraph"/>
        <w:spacing w:before="120"/>
        <w:ind w:left="1080" w:right="378"/>
      </w:pPr>
    </w:p>
    <w:p w14:paraId="1E5AC794" w14:textId="77777777" w:rsidR="00FC56A6" w:rsidRDefault="00FC56A6" w:rsidP="00FC56A6">
      <w:pPr>
        <w:pStyle w:val="ListParagraph"/>
        <w:numPr>
          <w:ilvl w:val="1"/>
          <w:numId w:val="3"/>
        </w:numPr>
        <w:spacing w:before="120"/>
        <w:ind w:right="378"/>
      </w:pPr>
      <w:r>
        <w:t>Seeking clarification on a particular resolution or legislative provision</w:t>
      </w:r>
      <w:r w:rsidR="00B26A25">
        <w:t>?</w:t>
      </w:r>
    </w:p>
    <w:p w14:paraId="1BA72F64" w14:textId="77777777" w:rsidR="00FC56A6" w:rsidRDefault="00FC56A6" w:rsidP="00B26A25">
      <w:pPr>
        <w:pStyle w:val="ListParagraph"/>
        <w:spacing w:before="120"/>
        <w:ind w:left="1800" w:right="378"/>
      </w:pPr>
      <w:r>
        <w:t xml:space="preserve">Wondering about </w:t>
      </w:r>
      <w:r w:rsidR="00B26A25">
        <w:t>the history behind an RA</w:t>
      </w:r>
      <w:r>
        <w:t xml:space="preserve"> action on a particular issue</w:t>
      </w:r>
      <w:r w:rsidR="00B26A25">
        <w:t>?</w:t>
      </w:r>
    </w:p>
    <w:p w14:paraId="77D1D2C3" w14:textId="77777777" w:rsidR="00FC56A6" w:rsidRDefault="00FC56A6" w:rsidP="00B26A25">
      <w:pPr>
        <w:pStyle w:val="ListParagraph"/>
        <w:spacing w:before="120"/>
        <w:ind w:left="1800" w:right="378"/>
      </w:pPr>
      <w:r>
        <w:t>Want to</w:t>
      </w:r>
      <w:r w:rsidR="006310BF">
        <w:t xml:space="preserve"> get in touch with</w:t>
      </w:r>
      <w:r>
        <w:t xml:space="preserve"> the committee chairperson</w:t>
      </w:r>
      <w:r w:rsidR="006310BF">
        <w:t xml:space="preserve"> about an issue or concern</w:t>
      </w:r>
      <w:r w:rsidR="00B26A25">
        <w:t>?</w:t>
      </w:r>
    </w:p>
    <w:p w14:paraId="478F6EF6" w14:textId="77777777" w:rsidR="00FC56A6" w:rsidRDefault="00362393" w:rsidP="00B26A25">
      <w:pPr>
        <w:pStyle w:val="ListParagraph"/>
        <w:spacing w:before="120"/>
        <w:ind w:left="1800" w:right="378"/>
      </w:pPr>
      <w:proofErr w:type="gramStart"/>
      <w:r>
        <w:t>Curious about the t</w:t>
      </w:r>
      <w:r w:rsidR="00FC56A6">
        <w:t xml:space="preserve">imeline for </w:t>
      </w:r>
      <w:r>
        <w:t xml:space="preserve">a </w:t>
      </w:r>
      <w:r w:rsidR="00FC56A6">
        <w:t>committee</w:t>
      </w:r>
      <w:r>
        <w:t>’s</w:t>
      </w:r>
      <w:r w:rsidR="00FC56A6">
        <w:t xml:space="preserve"> consideration of your amendment</w:t>
      </w:r>
      <w:r w:rsidR="00B26A25">
        <w:t>?</w:t>
      </w:r>
      <w:proofErr w:type="gramEnd"/>
    </w:p>
    <w:p w14:paraId="64A0B166" w14:textId="77777777" w:rsidR="00B26A25" w:rsidRDefault="00FC56A6" w:rsidP="00B26A25">
      <w:pPr>
        <w:pStyle w:val="ListParagraph"/>
        <w:spacing w:before="120"/>
        <w:ind w:left="1800" w:right="378"/>
      </w:pPr>
      <w:r>
        <w:t>Need a copy of your proposed amendment and rationale</w:t>
      </w:r>
      <w:r w:rsidR="00B26A25">
        <w:t>?</w:t>
      </w:r>
    </w:p>
    <w:p w14:paraId="03C294B0" w14:textId="77777777" w:rsidR="00B26A25" w:rsidRDefault="00B26A25" w:rsidP="00B26A25">
      <w:pPr>
        <w:pStyle w:val="ListParagraph"/>
        <w:spacing w:before="120"/>
        <w:ind w:left="1800" w:right="378"/>
      </w:pPr>
      <w:r>
        <w:t>Interested in other resources or information available from the committee?</w:t>
      </w:r>
    </w:p>
    <w:p w14:paraId="5ACED65D" w14:textId="77777777" w:rsidR="00B26A25" w:rsidRDefault="00B26A25" w:rsidP="00B26A25">
      <w:pPr>
        <w:pStyle w:val="ListParagraph"/>
        <w:spacing w:before="120"/>
        <w:ind w:left="1800" w:right="378"/>
      </w:pPr>
    </w:p>
    <w:p w14:paraId="4C0290FD" w14:textId="77777777" w:rsidR="00B26A25" w:rsidRDefault="00B26A25" w:rsidP="00FC56A6">
      <w:pPr>
        <w:pStyle w:val="ListParagraph"/>
        <w:numPr>
          <w:ilvl w:val="1"/>
          <w:numId w:val="3"/>
        </w:numPr>
        <w:spacing w:before="120"/>
        <w:ind w:right="378"/>
      </w:pPr>
      <w:r>
        <w:t>Send your question, comment, or feedback immediately to the committee. Questions on NEA Policy Statements are routed accordingly.</w:t>
      </w:r>
    </w:p>
    <w:p w14:paraId="198126A2" w14:textId="77777777" w:rsidR="00B26A25" w:rsidRDefault="00B26A25" w:rsidP="00B26A25">
      <w:pPr>
        <w:pStyle w:val="ListParagraph"/>
        <w:spacing w:before="120"/>
        <w:ind w:left="1800" w:right="378"/>
      </w:pPr>
    </w:p>
    <w:p w14:paraId="0AB3DDD6" w14:textId="77777777" w:rsidR="00B26A25" w:rsidRPr="00B26A25" w:rsidRDefault="00B26A25" w:rsidP="00B26A25">
      <w:pPr>
        <w:pStyle w:val="ListParagraph"/>
        <w:numPr>
          <w:ilvl w:val="0"/>
          <w:numId w:val="3"/>
        </w:numPr>
        <w:spacing w:before="120"/>
        <w:ind w:right="378"/>
      </w:pPr>
      <w:r>
        <w:rPr>
          <w:b/>
        </w:rPr>
        <w:t>Save It for the Summer</w:t>
      </w:r>
    </w:p>
    <w:p w14:paraId="31520B12" w14:textId="77777777" w:rsidR="00B26A25" w:rsidRPr="00B26A25" w:rsidRDefault="00B26A25" w:rsidP="00B26A25">
      <w:pPr>
        <w:pStyle w:val="ListParagraph"/>
        <w:spacing w:before="120"/>
        <w:ind w:left="1080" w:right="378"/>
      </w:pPr>
    </w:p>
    <w:p w14:paraId="337F9173" w14:textId="77777777" w:rsidR="00B26A25" w:rsidRDefault="00B26A25" w:rsidP="00B26A25">
      <w:pPr>
        <w:pStyle w:val="ListParagraph"/>
        <w:numPr>
          <w:ilvl w:val="1"/>
          <w:numId w:val="3"/>
        </w:numPr>
        <w:spacing w:before="120"/>
        <w:ind w:right="378"/>
      </w:pPr>
      <w:r>
        <w:t>Are you planning to be in Atlanta, GA, for the 2013 NEA Representative Assembly?</w:t>
      </w:r>
    </w:p>
    <w:p w14:paraId="3FFBAF6F" w14:textId="77777777" w:rsidR="00B26A25" w:rsidRDefault="00B26A25" w:rsidP="00B26A25">
      <w:pPr>
        <w:pStyle w:val="ListParagraph"/>
        <w:spacing w:before="120"/>
        <w:ind w:left="1800" w:right="378"/>
      </w:pPr>
    </w:p>
    <w:p w14:paraId="35861A2E" w14:textId="77777777" w:rsidR="003B1E88" w:rsidRPr="00472DE3" w:rsidRDefault="0048080D" w:rsidP="00B26A25">
      <w:pPr>
        <w:pStyle w:val="ListParagraph"/>
        <w:numPr>
          <w:ilvl w:val="1"/>
          <w:numId w:val="3"/>
        </w:numPr>
        <w:spacing w:before="120"/>
        <w:ind w:right="378"/>
      </w:pPr>
      <w:r w:rsidRPr="00472DE3">
        <w:rPr>
          <w:noProof/>
        </w:rPr>
        <mc:AlternateContent>
          <mc:Choice Requires="wps">
            <w:drawing>
              <wp:anchor distT="0" distB="0" distL="114300" distR="114300" simplePos="0" relativeHeight="251660288" behindDoc="0" locked="0" layoutInCell="1" allowOverlap="1" wp14:anchorId="68DF4248" wp14:editId="57FEB9DE">
                <wp:simplePos x="0" y="0"/>
                <wp:positionH relativeFrom="column">
                  <wp:posOffset>3735070</wp:posOffset>
                </wp:positionH>
                <wp:positionV relativeFrom="paragraph">
                  <wp:posOffset>1640205</wp:posOffset>
                </wp:positionV>
                <wp:extent cx="3241040" cy="0"/>
                <wp:effectExtent l="0" t="0" r="1651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4.1pt;margin-top:129.15pt;width:25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CTSgIAAK4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" strokecolor="#1f497d [3215]"/>
            </w:pict>
          </mc:Fallback>
        </mc:AlternateContent>
      </w:r>
      <w:r w:rsidR="00D17A8F" w:rsidRPr="00472DE3">
        <w:t xml:space="preserve">While the </w:t>
      </w:r>
      <w:r w:rsidR="001A6D4D" w:rsidRPr="00472DE3">
        <w:t>Policy Resource C</w:t>
      </w:r>
      <w:r w:rsidR="00716C48" w:rsidRPr="00472DE3">
        <w:t>enter is</w:t>
      </w:r>
      <w:r w:rsidR="00D17A8F" w:rsidRPr="00472DE3">
        <w:t xml:space="preserve"> accessible throughout </w:t>
      </w:r>
      <w:r w:rsidR="00716C48" w:rsidRPr="00472DE3">
        <w:t xml:space="preserve">much of </w:t>
      </w:r>
      <w:r w:rsidR="00D17A8F" w:rsidRPr="00472DE3">
        <w:t>t</w:t>
      </w:r>
      <w:r w:rsidR="00716C48" w:rsidRPr="00472DE3">
        <w:t>he y</w:t>
      </w:r>
      <w:r w:rsidR="006E4EB2" w:rsidRPr="00472DE3">
        <w:t>ear for all</w:t>
      </w:r>
      <w:r w:rsidR="00716C48" w:rsidRPr="00472DE3">
        <w:t xml:space="preserve"> members, </w:t>
      </w:r>
      <w:r w:rsidR="00B26A25">
        <w:t xml:space="preserve">the </w:t>
      </w:r>
      <w:r w:rsidR="00716C48" w:rsidRPr="00D63984">
        <w:rPr>
          <w:highlight w:val="yellow"/>
        </w:rPr>
        <w:t xml:space="preserve">open hearings on Resolutions, </w:t>
      </w:r>
      <w:r w:rsidR="006E4EB2" w:rsidRPr="00D63984">
        <w:rPr>
          <w:highlight w:val="yellow"/>
        </w:rPr>
        <w:t xml:space="preserve">the </w:t>
      </w:r>
      <w:r w:rsidR="00716C48" w:rsidRPr="00D63984">
        <w:rPr>
          <w:highlight w:val="yellow"/>
        </w:rPr>
        <w:t xml:space="preserve">Legislative Program, and proposed new Policy Statements (if any) at </w:t>
      </w:r>
      <w:r w:rsidR="006E4EB2" w:rsidRPr="00D63984">
        <w:rPr>
          <w:highlight w:val="yellow"/>
        </w:rPr>
        <w:t xml:space="preserve">the </w:t>
      </w:r>
      <w:r w:rsidR="00B26A25" w:rsidRPr="00D63984">
        <w:rPr>
          <w:highlight w:val="yellow"/>
        </w:rPr>
        <w:t>Representative Assembly</w:t>
      </w:r>
      <w:r w:rsidR="00D17A8F" w:rsidRPr="00472DE3">
        <w:t xml:space="preserve"> </w:t>
      </w:r>
      <w:r w:rsidR="006E4EB2" w:rsidRPr="00472DE3">
        <w:t xml:space="preserve">provide an additional opportunity for </w:t>
      </w:r>
      <w:r w:rsidR="006E4EB2" w:rsidRPr="00472DE3">
        <w:lastRenderedPageBreak/>
        <w:t>elected NEA delegates to meet their</w:t>
      </w:r>
      <w:r w:rsidR="00D17A8F" w:rsidRPr="00472DE3">
        <w:t xml:space="preserve"> committee representatives an</w:t>
      </w:r>
      <w:r w:rsidR="006E4EB2" w:rsidRPr="00472DE3">
        <w:t>d participate further in the Association’</w:t>
      </w:r>
      <w:r w:rsidR="00C35802" w:rsidRPr="00472DE3">
        <w:t xml:space="preserve">s </w:t>
      </w:r>
      <w:r w:rsidR="006E4EB2" w:rsidRPr="00472DE3">
        <w:t>policymaking</w:t>
      </w:r>
      <w:r w:rsidR="00D17A8F" w:rsidRPr="00472DE3">
        <w:t xml:space="preserve"> process</w:t>
      </w:r>
      <w:r w:rsidR="006E4EB2" w:rsidRPr="00472DE3">
        <w:t>es</w:t>
      </w:r>
      <w:r w:rsidR="00D17A8F" w:rsidRPr="00472DE3">
        <w:t xml:space="preserve">. </w:t>
      </w:r>
    </w:p>
    <w:sectPr w:rsidR="003B1E88" w:rsidRPr="00472DE3" w:rsidSect="00B26A25">
      <w:footnotePr>
        <w:numFmt w:val="chicago"/>
      </w:footnotePr>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6CE48" w14:textId="77777777" w:rsidR="00D63984" w:rsidRDefault="00D63984" w:rsidP="006E4EB2">
      <w:r>
        <w:separator/>
      </w:r>
    </w:p>
  </w:endnote>
  <w:endnote w:type="continuationSeparator" w:id="0">
    <w:p w14:paraId="4C4D1827" w14:textId="77777777" w:rsidR="00D63984" w:rsidRDefault="00D63984" w:rsidP="006E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D6133" w14:textId="77777777" w:rsidR="00D63984" w:rsidRDefault="00D63984" w:rsidP="006E4EB2">
      <w:r>
        <w:separator/>
      </w:r>
    </w:p>
  </w:footnote>
  <w:footnote w:type="continuationSeparator" w:id="0">
    <w:p w14:paraId="71A71502" w14:textId="77777777" w:rsidR="00D63984" w:rsidRDefault="00D63984" w:rsidP="006E4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624"/>
    <w:multiLevelType w:val="hybridMultilevel"/>
    <w:tmpl w:val="2784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3140C0"/>
    <w:multiLevelType w:val="hybridMultilevel"/>
    <w:tmpl w:val="B3E28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6E09B7"/>
    <w:multiLevelType w:val="hybridMultilevel"/>
    <w:tmpl w:val="C302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F"/>
    <w:rsid w:val="00060692"/>
    <w:rsid w:val="00071501"/>
    <w:rsid w:val="000A3AF1"/>
    <w:rsid w:val="001A6D4D"/>
    <w:rsid w:val="001B38DE"/>
    <w:rsid w:val="001B4A49"/>
    <w:rsid w:val="001D0B14"/>
    <w:rsid w:val="0020586A"/>
    <w:rsid w:val="002238D5"/>
    <w:rsid w:val="002305FF"/>
    <w:rsid w:val="002A4E0C"/>
    <w:rsid w:val="002E7044"/>
    <w:rsid w:val="00302121"/>
    <w:rsid w:val="003108D9"/>
    <w:rsid w:val="00345567"/>
    <w:rsid w:val="00362393"/>
    <w:rsid w:val="00362B55"/>
    <w:rsid w:val="003807A4"/>
    <w:rsid w:val="003A0653"/>
    <w:rsid w:val="003A3B17"/>
    <w:rsid w:val="003B1E88"/>
    <w:rsid w:val="004512C8"/>
    <w:rsid w:val="00472DE3"/>
    <w:rsid w:val="0048080D"/>
    <w:rsid w:val="004B1DA9"/>
    <w:rsid w:val="00506A21"/>
    <w:rsid w:val="005702FE"/>
    <w:rsid w:val="0061046E"/>
    <w:rsid w:val="00615479"/>
    <w:rsid w:val="006224E8"/>
    <w:rsid w:val="006310BF"/>
    <w:rsid w:val="00653DC3"/>
    <w:rsid w:val="006611DB"/>
    <w:rsid w:val="006E4EB2"/>
    <w:rsid w:val="00716C48"/>
    <w:rsid w:val="007501F5"/>
    <w:rsid w:val="0080367E"/>
    <w:rsid w:val="008274D7"/>
    <w:rsid w:val="008F0D50"/>
    <w:rsid w:val="00935B41"/>
    <w:rsid w:val="0095206D"/>
    <w:rsid w:val="00966A93"/>
    <w:rsid w:val="009B78EE"/>
    <w:rsid w:val="009F27CF"/>
    <w:rsid w:val="00A2317C"/>
    <w:rsid w:val="00A35B42"/>
    <w:rsid w:val="00AA1377"/>
    <w:rsid w:val="00B26A25"/>
    <w:rsid w:val="00B349CF"/>
    <w:rsid w:val="00B52B2E"/>
    <w:rsid w:val="00B72DCA"/>
    <w:rsid w:val="00B91F6C"/>
    <w:rsid w:val="00BB1E6B"/>
    <w:rsid w:val="00C35802"/>
    <w:rsid w:val="00C35BD8"/>
    <w:rsid w:val="00C718D9"/>
    <w:rsid w:val="00C82C82"/>
    <w:rsid w:val="00CC7D56"/>
    <w:rsid w:val="00CE59E5"/>
    <w:rsid w:val="00D17A8F"/>
    <w:rsid w:val="00D3081C"/>
    <w:rsid w:val="00D63984"/>
    <w:rsid w:val="00D8756F"/>
    <w:rsid w:val="00DE6D45"/>
    <w:rsid w:val="00E003DC"/>
    <w:rsid w:val="00E42B21"/>
    <w:rsid w:val="00E7673F"/>
    <w:rsid w:val="00EF7D46"/>
    <w:rsid w:val="00F024EA"/>
    <w:rsid w:val="00F35BF3"/>
    <w:rsid w:val="00F66467"/>
    <w:rsid w:val="00F92C9E"/>
    <w:rsid w:val="00FC56A6"/>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A8F"/>
    <w:rPr>
      <w:rFonts w:ascii="Calibri" w:eastAsiaTheme="minorHAnsi" w:hAnsi="Calibri" w:cs="Calibri"/>
      <w:sz w:val="22"/>
      <w:szCs w:val="22"/>
    </w:rPr>
  </w:style>
  <w:style w:type="paragraph" w:styleId="Heading1">
    <w:name w:val="heading 1"/>
    <w:basedOn w:val="Normal"/>
    <w:next w:val="Normal"/>
    <w:link w:val="Heading1Char"/>
    <w:uiPriority w:val="9"/>
    <w:qFormat/>
    <w:rsid w:val="00B349CF"/>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49CF"/>
    <w:pPr>
      <w:ind w:left="720"/>
      <w:contextualSpacing/>
    </w:pPr>
    <w:rPr>
      <w:rFonts w:ascii="Georgia" w:eastAsia="Times New Roman" w:hAnsi="Georgia" w:cs="Times New Roman"/>
      <w:szCs w:val="24"/>
    </w:rPr>
  </w:style>
  <w:style w:type="paragraph" w:styleId="TOCHeading">
    <w:name w:val="TOC Heading"/>
    <w:basedOn w:val="Heading1"/>
    <w:next w:val="Normal"/>
    <w:uiPriority w:val="39"/>
    <w:semiHidden/>
    <w:unhideWhenUsed/>
    <w:qFormat/>
    <w:rsid w:val="00B349CF"/>
    <w:pPr>
      <w:spacing w:line="276" w:lineRule="auto"/>
      <w:outlineLvl w:val="9"/>
    </w:pPr>
    <w:rPr>
      <w:lang w:eastAsia="ja-JP"/>
    </w:rPr>
  </w:style>
  <w:style w:type="character" w:styleId="Hyperlink">
    <w:name w:val="Hyperlink"/>
    <w:basedOn w:val="DefaultParagraphFont"/>
    <w:uiPriority w:val="99"/>
    <w:unhideWhenUsed/>
    <w:rsid w:val="00D17A8F"/>
    <w:rPr>
      <w:color w:val="0000FF"/>
      <w:u w:val="single"/>
    </w:rPr>
  </w:style>
  <w:style w:type="character" w:styleId="Strong">
    <w:name w:val="Strong"/>
    <w:basedOn w:val="DefaultParagraphFont"/>
    <w:qFormat/>
    <w:rsid w:val="00D17A8F"/>
    <w:rPr>
      <w:b/>
      <w:bCs/>
    </w:rPr>
  </w:style>
  <w:style w:type="paragraph" w:styleId="BalloonText">
    <w:name w:val="Balloon Text"/>
    <w:basedOn w:val="Normal"/>
    <w:link w:val="BalloonTextChar"/>
    <w:rsid w:val="00D17A8F"/>
    <w:rPr>
      <w:rFonts w:ascii="Tahoma" w:hAnsi="Tahoma" w:cs="Tahoma"/>
      <w:sz w:val="16"/>
      <w:szCs w:val="16"/>
    </w:rPr>
  </w:style>
  <w:style w:type="character" w:customStyle="1" w:styleId="BalloonTextChar">
    <w:name w:val="Balloon Text Char"/>
    <w:basedOn w:val="DefaultParagraphFont"/>
    <w:link w:val="BalloonText"/>
    <w:rsid w:val="00D17A8F"/>
    <w:rPr>
      <w:rFonts w:ascii="Tahoma" w:eastAsiaTheme="minorHAnsi" w:hAnsi="Tahoma" w:cs="Tahoma"/>
      <w:sz w:val="16"/>
      <w:szCs w:val="16"/>
    </w:rPr>
  </w:style>
  <w:style w:type="paragraph" w:styleId="FootnoteText">
    <w:name w:val="footnote text"/>
    <w:basedOn w:val="Normal"/>
    <w:link w:val="FootnoteTextChar"/>
    <w:rsid w:val="006E4EB2"/>
    <w:rPr>
      <w:sz w:val="20"/>
      <w:szCs w:val="20"/>
    </w:rPr>
  </w:style>
  <w:style w:type="character" w:customStyle="1" w:styleId="FootnoteTextChar">
    <w:name w:val="Footnote Text Char"/>
    <w:basedOn w:val="DefaultParagraphFont"/>
    <w:link w:val="FootnoteText"/>
    <w:rsid w:val="006E4EB2"/>
    <w:rPr>
      <w:rFonts w:ascii="Calibri" w:eastAsiaTheme="minorHAnsi" w:hAnsi="Calibri" w:cs="Calibri"/>
    </w:rPr>
  </w:style>
  <w:style w:type="character" w:styleId="FootnoteReference">
    <w:name w:val="footnote reference"/>
    <w:basedOn w:val="DefaultParagraphFont"/>
    <w:rsid w:val="006E4EB2"/>
    <w:rPr>
      <w:vertAlign w:val="superscript"/>
    </w:rPr>
  </w:style>
  <w:style w:type="character" w:styleId="FollowedHyperlink">
    <w:name w:val="FollowedHyperlink"/>
    <w:basedOn w:val="DefaultParagraphFont"/>
    <w:rsid w:val="006E4EB2"/>
    <w:rPr>
      <w:color w:val="800080" w:themeColor="followedHyperlink"/>
      <w:u w:val="single"/>
    </w:rPr>
  </w:style>
  <w:style w:type="paragraph" w:styleId="PlainText">
    <w:name w:val="Plain Text"/>
    <w:basedOn w:val="Normal"/>
    <w:link w:val="PlainTextChar"/>
    <w:uiPriority w:val="99"/>
    <w:unhideWhenUsed/>
    <w:rsid w:val="00345567"/>
    <w:rPr>
      <w:rFonts w:cs="Consolas"/>
      <w:szCs w:val="21"/>
    </w:rPr>
  </w:style>
  <w:style w:type="character" w:customStyle="1" w:styleId="PlainTextChar">
    <w:name w:val="Plain Text Char"/>
    <w:basedOn w:val="DefaultParagraphFont"/>
    <w:link w:val="PlainText"/>
    <w:uiPriority w:val="99"/>
    <w:rsid w:val="00345567"/>
    <w:rPr>
      <w:rFonts w:ascii="Calibri" w:eastAsiaTheme="minorHAnsi" w:hAnsi="Calibri" w:cs="Consolas"/>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A8F"/>
    <w:rPr>
      <w:rFonts w:ascii="Calibri" w:eastAsiaTheme="minorHAnsi" w:hAnsi="Calibri" w:cs="Calibri"/>
      <w:sz w:val="22"/>
      <w:szCs w:val="22"/>
    </w:rPr>
  </w:style>
  <w:style w:type="paragraph" w:styleId="Heading1">
    <w:name w:val="heading 1"/>
    <w:basedOn w:val="Normal"/>
    <w:next w:val="Normal"/>
    <w:link w:val="Heading1Char"/>
    <w:uiPriority w:val="9"/>
    <w:qFormat/>
    <w:rsid w:val="00B349CF"/>
    <w:pPr>
      <w:keepNext/>
      <w:keepLines/>
      <w:spacing w:before="36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49CF"/>
    <w:pPr>
      <w:ind w:left="720"/>
      <w:contextualSpacing/>
    </w:pPr>
    <w:rPr>
      <w:rFonts w:ascii="Georgia" w:eastAsia="Times New Roman" w:hAnsi="Georgia" w:cs="Times New Roman"/>
      <w:szCs w:val="24"/>
    </w:rPr>
  </w:style>
  <w:style w:type="paragraph" w:styleId="TOCHeading">
    <w:name w:val="TOC Heading"/>
    <w:basedOn w:val="Heading1"/>
    <w:next w:val="Normal"/>
    <w:uiPriority w:val="39"/>
    <w:semiHidden/>
    <w:unhideWhenUsed/>
    <w:qFormat/>
    <w:rsid w:val="00B349CF"/>
    <w:pPr>
      <w:spacing w:line="276" w:lineRule="auto"/>
      <w:outlineLvl w:val="9"/>
    </w:pPr>
    <w:rPr>
      <w:lang w:eastAsia="ja-JP"/>
    </w:rPr>
  </w:style>
  <w:style w:type="character" w:styleId="Hyperlink">
    <w:name w:val="Hyperlink"/>
    <w:basedOn w:val="DefaultParagraphFont"/>
    <w:uiPriority w:val="99"/>
    <w:unhideWhenUsed/>
    <w:rsid w:val="00D17A8F"/>
    <w:rPr>
      <w:color w:val="0000FF"/>
      <w:u w:val="single"/>
    </w:rPr>
  </w:style>
  <w:style w:type="character" w:styleId="Strong">
    <w:name w:val="Strong"/>
    <w:basedOn w:val="DefaultParagraphFont"/>
    <w:qFormat/>
    <w:rsid w:val="00D17A8F"/>
    <w:rPr>
      <w:b/>
      <w:bCs/>
    </w:rPr>
  </w:style>
  <w:style w:type="paragraph" w:styleId="BalloonText">
    <w:name w:val="Balloon Text"/>
    <w:basedOn w:val="Normal"/>
    <w:link w:val="BalloonTextChar"/>
    <w:rsid w:val="00D17A8F"/>
    <w:rPr>
      <w:rFonts w:ascii="Tahoma" w:hAnsi="Tahoma" w:cs="Tahoma"/>
      <w:sz w:val="16"/>
      <w:szCs w:val="16"/>
    </w:rPr>
  </w:style>
  <w:style w:type="character" w:customStyle="1" w:styleId="BalloonTextChar">
    <w:name w:val="Balloon Text Char"/>
    <w:basedOn w:val="DefaultParagraphFont"/>
    <w:link w:val="BalloonText"/>
    <w:rsid w:val="00D17A8F"/>
    <w:rPr>
      <w:rFonts w:ascii="Tahoma" w:eastAsiaTheme="minorHAnsi" w:hAnsi="Tahoma" w:cs="Tahoma"/>
      <w:sz w:val="16"/>
      <w:szCs w:val="16"/>
    </w:rPr>
  </w:style>
  <w:style w:type="paragraph" w:styleId="FootnoteText">
    <w:name w:val="footnote text"/>
    <w:basedOn w:val="Normal"/>
    <w:link w:val="FootnoteTextChar"/>
    <w:rsid w:val="006E4EB2"/>
    <w:rPr>
      <w:sz w:val="20"/>
      <w:szCs w:val="20"/>
    </w:rPr>
  </w:style>
  <w:style w:type="character" w:customStyle="1" w:styleId="FootnoteTextChar">
    <w:name w:val="Footnote Text Char"/>
    <w:basedOn w:val="DefaultParagraphFont"/>
    <w:link w:val="FootnoteText"/>
    <w:rsid w:val="006E4EB2"/>
    <w:rPr>
      <w:rFonts w:ascii="Calibri" w:eastAsiaTheme="minorHAnsi" w:hAnsi="Calibri" w:cs="Calibri"/>
    </w:rPr>
  </w:style>
  <w:style w:type="character" w:styleId="FootnoteReference">
    <w:name w:val="footnote reference"/>
    <w:basedOn w:val="DefaultParagraphFont"/>
    <w:rsid w:val="006E4EB2"/>
    <w:rPr>
      <w:vertAlign w:val="superscript"/>
    </w:rPr>
  </w:style>
  <w:style w:type="character" w:styleId="FollowedHyperlink">
    <w:name w:val="FollowedHyperlink"/>
    <w:basedOn w:val="DefaultParagraphFont"/>
    <w:rsid w:val="006E4EB2"/>
    <w:rPr>
      <w:color w:val="800080" w:themeColor="followedHyperlink"/>
      <w:u w:val="single"/>
    </w:rPr>
  </w:style>
  <w:style w:type="paragraph" w:styleId="PlainText">
    <w:name w:val="Plain Text"/>
    <w:basedOn w:val="Normal"/>
    <w:link w:val="PlainTextChar"/>
    <w:uiPriority w:val="99"/>
    <w:unhideWhenUsed/>
    <w:rsid w:val="00345567"/>
    <w:rPr>
      <w:rFonts w:cs="Consolas"/>
      <w:szCs w:val="21"/>
    </w:rPr>
  </w:style>
  <w:style w:type="character" w:customStyle="1" w:styleId="PlainTextChar">
    <w:name w:val="Plain Text Char"/>
    <w:basedOn w:val="DefaultParagraphFont"/>
    <w:link w:val="PlainText"/>
    <w:uiPriority w:val="99"/>
    <w:rsid w:val="00345567"/>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6333">
      <w:bodyDiv w:val="1"/>
      <w:marLeft w:val="0"/>
      <w:marRight w:val="0"/>
      <w:marTop w:val="0"/>
      <w:marBottom w:val="0"/>
      <w:divBdr>
        <w:top w:val="none" w:sz="0" w:space="0" w:color="auto"/>
        <w:left w:val="none" w:sz="0" w:space="0" w:color="auto"/>
        <w:bottom w:val="none" w:sz="0" w:space="0" w:color="auto"/>
        <w:right w:val="none" w:sz="0" w:space="0" w:color="auto"/>
      </w:divBdr>
    </w:div>
    <w:div w:id="1638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a.org/policyresourcecent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ea.org/polic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A585-525B-F149-9A25-13DE54B2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896</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c:creator>
  <cp:keywords/>
  <dc:description/>
  <cp:lastModifiedBy>McKim Brent A.</cp:lastModifiedBy>
  <cp:revision>5</cp:revision>
  <cp:lastPrinted>2012-11-27T15:53:00Z</cp:lastPrinted>
  <dcterms:created xsi:type="dcterms:W3CDTF">2012-11-27T22:51:00Z</dcterms:created>
  <dcterms:modified xsi:type="dcterms:W3CDTF">2012-11-30T17:36:00Z</dcterms:modified>
</cp:coreProperties>
</file>