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70F6" w14:textId="77777777" w:rsidR="00987B24" w:rsidRDefault="00987B24"/>
    <w:tbl>
      <w:tblPr>
        <w:tblStyle w:val="a"/>
        <w:tblW w:w="144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5"/>
        <w:gridCol w:w="2025"/>
        <w:gridCol w:w="2280"/>
        <w:gridCol w:w="7340"/>
      </w:tblGrid>
      <w:tr w:rsidR="00987B24" w14:paraId="0475FFD5" w14:textId="77777777" w:rsidTr="0074682E">
        <w:tc>
          <w:tcPr>
            <w:tcW w:w="2755" w:type="dxa"/>
            <w:shd w:val="clear" w:color="auto" w:fill="auto"/>
            <w:tcMar>
              <w:top w:w="100" w:type="dxa"/>
              <w:left w:w="100" w:type="dxa"/>
              <w:bottom w:w="100" w:type="dxa"/>
              <w:right w:w="100" w:type="dxa"/>
            </w:tcMar>
          </w:tcPr>
          <w:p w14:paraId="7F3D4BA1" w14:textId="77777777" w:rsidR="00987B24" w:rsidRDefault="00000000">
            <w:pPr>
              <w:widowControl w:val="0"/>
              <w:pBdr>
                <w:top w:val="nil"/>
                <w:left w:val="nil"/>
                <w:bottom w:val="nil"/>
                <w:right w:val="nil"/>
                <w:between w:val="nil"/>
              </w:pBdr>
              <w:spacing w:line="240" w:lineRule="auto"/>
              <w:jc w:val="center"/>
              <w:rPr>
                <w:rFonts w:ascii="Raleway" w:eastAsia="Raleway" w:hAnsi="Raleway" w:cs="Raleway"/>
                <w:b/>
                <w:sz w:val="24"/>
                <w:szCs w:val="24"/>
              </w:rPr>
            </w:pPr>
            <w:r>
              <w:rPr>
                <w:rFonts w:ascii="Raleway" w:eastAsia="Raleway" w:hAnsi="Raleway" w:cs="Raleway"/>
                <w:b/>
                <w:sz w:val="24"/>
                <w:szCs w:val="24"/>
              </w:rPr>
              <w:t>Topic of Source</w:t>
            </w:r>
          </w:p>
        </w:tc>
        <w:tc>
          <w:tcPr>
            <w:tcW w:w="2025" w:type="dxa"/>
            <w:shd w:val="clear" w:color="auto" w:fill="auto"/>
            <w:tcMar>
              <w:top w:w="100" w:type="dxa"/>
              <w:left w:w="100" w:type="dxa"/>
              <w:bottom w:w="100" w:type="dxa"/>
              <w:right w:w="100" w:type="dxa"/>
            </w:tcMar>
          </w:tcPr>
          <w:p w14:paraId="6D8B5D84" w14:textId="77777777" w:rsidR="00987B24" w:rsidRDefault="00000000">
            <w:pPr>
              <w:widowControl w:val="0"/>
              <w:pBdr>
                <w:top w:val="nil"/>
                <w:left w:val="nil"/>
                <w:bottom w:val="nil"/>
                <w:right w:val="nil"/>
                <w:between w:val="nil"/>
              </w:pBdr>
              <w:spacing w:line="240" w:lineRule="auto"/>
              <w:jc w:val="center"/>
              <w:rPr>
                <w:rFonts w:ascii="Raleway" w:eastAsia="Raleway" w:hAnsi="Raleway" w:cs="Raleway"/>
                <w:b/>
                <w:sz w:val="24"/>
                <w:szCs w:val="24"/>
              </w:rPr>
            </w:pPr>
            <w:r>
              <w:rPr>
                <w:rFonts w:ascii="Raleway" w:eastAsia="Raleway" w:hAnsi="Raleway" w:cs="Raleway"/>
                <w:b/>
                <w:sz w:val="24"/>
                <w:szCs w:val="24"/>
              </w:rPr>
              <w:t>Source</w:t>
            </w:r>
          </w:p>
        </w:tc>
        <w:tc>
          <w:tcPr>
            <w:tcW w:w="2280" w:type="dxa"/>
            <w:shd w:val="clear" w:color="auto" w:fill="auto"/>
            <w:tcMar>
              <w:top w:w="100" w:type="dxa"/>
              <w:left w:w="100" w:type="dxa"/>
              <w:bottom w:w="100" w:type="dxa"/>
              <w:right w:w="100" w:type="dxa"/>
            </w:tcMar>
          </w:tcPr>
          <w:p w14:paraId="168F7EE0" w14:textId="77777777" w:rsidR="00987B24" w:rsidRDefault="00000000">
            <w:pPr>
              <w:widowControl w:val="0"/>
              <w:pBdr>
                <w:top w:val="nil"/>
                <w:left w:val="nil"/>
                <w:bottom w:val="nil"/>
                <w:right w:val="nil"/>
                <w:between w:val="nil"/>
              </w:pBdr>
              <w:spacing w:line="240" w:lineRule="auto"/>
              <w:jc w:val="center"/>
              <w:rPr>
                <w:rFonts w:ascii="Raleway" w:eastAsia="Raleway" w:hAnsi="Raleway" w:cs="Raleway"/>
                <w:b/>
                <w:sz w:val="24"/>
                <w:szCs w:val="24"/>
              </w:rPr>
            </w:pPr>
            <w:r>
              <w:rPr>
                <w:rFonts w:ascii="Raleway" w:eastAsia="Raleway" w:hAnsi="Raleway" w:cs="Raleway"/>
                <w:b/>
                <w:sz w:val="24"/>
                <w:szCs w:val="24"/>
              </w:rPr>
              <w:t>Details</w:t>
            </w:r>
          </w:p>
        </w:tc>
        <w:tc>
          <w:tcPr>
            <w:tcW w:w="7340" w:type="dxa"/>
            <w:shd w:val="clear" w:color="auto" w:fill="auto"/>
            <w:tcMar>
              <w:top w:w="100" w:type="dxa"/>
              <w:left w:w="100" w:type="dxa"/>
              <w:bottom w:w="100" w:type="dxa"/>
              <w:right w:w="100" w:type="dxa"/>
            </w:tcMar>
          </w:tcPr>
          <w:p w14:paraId="1A031CD6" w14:textId="77777777" w:rsidR="00987B24" w:rsidRDefault="00000000">
            <w:pPr>
              <w:widowControl w:val="0"/>
              <w:pBdr>
                <w:top w:val="nil"/>
                <w:left w:val="nil"/>
                <w:bottom w:val="nil"/>
                <w:right w:val="nil"/>
                <w:between w:val="nil"/>
              </w:pBdr>
              <w:spacing w:line="240" w:lineRule="auto"/>
              <w:jc w:val="center"/>
              <w:rPr>
                <w:rFonts w:ascii="Raleway" w:eastAsia="Raleway" w:hAnsi="Raleway" w:cs="Raleway"/>
                <w:b/>
                <w:sz w:val="24"/>
                <w:szCs w:val="24"/>
              </w:rPr>
            </w:pPr>
            <w:r>
              <w:rPr>
                <w:rFonts w:ascii="Raleway" w:eastAsia="Raleway" w:hAnsi="Raleway" w:cs="Raleway"/>
                <w:b/>
                <w:sz w:val="24"/>
                <w:szCs w:val="24"/>
              </w:rPr>
              <w:t>Notable Takeaways</w:t>
            </w:r>
          </w:p>
        </w:tc>
      </w:tr>
      <w:tr w:rsidR="00987B24" w14:paraId="614A4748" w14:textId="77777777" w:rsidTr="0074682E">
        <w:tc>
          <w:tcPr>
            <w:tcW w:w="2755" w:type="dxa"/>
            <w:shd w:val="clear" w:color="auto" w:fill="auto"/>
            <w:tcMar>
              <w:top w:w="100" w:type="dxa"/>
              <w:left w:w="100" w:type="dxa"/>
              <w:bottom w:w="100" w:type="dxa"/>
              <w:right w:w="100" w:type="dxa"/>
            </w:tcMar>
          </w:tcPr>
          <w:p w14:paraId="3DE449CC" w14:textId="77777777" w:rsidR="00987B24" w:rsidRDefault="00000000">
            <w:pPr>
              <w:rPr>
                <w:rFonts w:ascii="Raleway" w:eastAsia="Raleway" w:hAnsi="Raleway" w:cs="Raleway"/>
                <w:sz w:val="24"/>
                <w:szCs w:val="24"/>
              </w:rPr>
            </w:pPr>
            <w:r>
              <w:rPr>
                <w:rFonts w:ascii="Raleway" w:eastAsia="Raleway" w:hAnsi="Raleway" w:cs="Raleway"/>
                <w:sz w:val="24"/>
                <w:szCs w:val="24"/>
              </w:rPr>
              <w:t>Illustrates the power of Sense of Belonging, and why we should measure sense of belonging</w:t>
            </w:r>
          </w:p>
        </w:tc>
        <w:tc>
          <w:tcPr>
            <w:tcW w:w="2025" w:type="dxa"/>
            <w:shd w:val="clear" w:color="auto" w:fill="auto"/>
            <w:tcMar>
              <w:top w:w="100" w:type="dxa"/>
              <w:left w:w="100" w:type="dxa"/>
              <w:bottom w:w="100" w:type="dxa"/>
              <w:right w:w="100" w:type="dxa"/>
            </w:tcMar>
          </w:tcPr>
          <w:p w14:paraId="79EFF285" w14:textId="77777777" w:rsidR="00987B24" w:rsidRDefault="00000000">
            <w:pPr>
              <w:rPr>
                <w:rFonts w:ascii="Raleway" w:eastAsia="Raleway" w:hAnsi="Raleway" w:cs="Raleway"/>
                <w:sz w:val="24"/>
                <w:szCs w:val="24"/>
              </w:rPr>
            </w:pPr>
            <w:hyperlink r:id="rId5">
              <w:r>
                <w:rPr>
                  <w:rFonts w:ascii="Raleway" w:eastAsia="Raleway" w:hAnsi="Raleway" w:cs="Raleway"/>
                  <w:color w:val="1155CC"/>
                  <w:sz w:val="24"/>
                  <w:szCs w:val="24"/>
                  <w:u w:val="single"/>
                </w:rPr>
                <w:t>Science of Learning and Development</w:t>
              </w:r>
            </w:hyperlink>
          </w:p>
        </w:tc>
        <w:tc>
          <w:tcPr>
            <w:tcW w:w="2280" w:type="dxa"/>
            <w:shd w:val="clear" w:color="auto" w:fill="auto"/>
            <w:tcMar>
              <w:top w:w="100" w:type="dxa"/>
              <w:left w:w="100" w:type="dxa"/>
              <w:bottom w:w="100" w:type="dxa"/>
              <w:right w:w="100" w:type="dxa"/>
            </w:tcMar>
          </w:tcPr>
          <w:p w14:paraId="0537C93D"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Dr. Pamela Cantor, Turnaround for Kids</w:t>
            </w:r>
          </w:p>
          <w:p w14:paraId="482FD272" w14:textId="77777777" w:rsidR="00987B24" w:rsidRDefault="00987B24">
            <w:pPr>
              <w:widowControl w:val="0"/>
              <w:pBdr>
                <w:top w:val="nil"/>
                <w:left w:val="nil"/>
                <w:bottom w:val="nil"/>
                <w:right w:val="nil"/>
                <w:between w:val="nil"/>
              </w:pBdr>
              <w:spacing w:line="240" w:lineRule="auto"/>
              <w:rPr>
                <w:rFonts w:ascii="Raleway" w:eastAsia="Raleway" w:hAnsi="Raleway" w:cs="Raleway"/>
                <w:sz w:val="24"/>
                <w:szCs w:val="24"/>
              </w:rPr>
            </w:pPr>
          </w:p>
          <w:p w14:paraId="6DA93C79"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Dr. Linda Darling Hammond</w:t>
            </w:r>
          </w:p>
        </w:tc>
        <w:tc>
          <w:tcPr>
            <w:tcW w:w="7340" w:type="dxa"/>
            <w:shd w:val="clear" w:color="auto" w:fill="auto"/>
            <w:tcMar>
              <w:top w:w="100" w:type="dxa"/>
              <w:left w:w="100" w:type="dxa"/>
              <w:bottom w:w="100" w:type="dxa"/>
              <w:right w:w="100" w:type="dxa"/>
            </w:tcMar>
          </w:tcPr>
          <w:p w14:paraId="1081DEBA" w14:textId="77777777" w:rsidR="00987B24" w:rsidRDefault="00000000">
            <w:pPr>
              <w:widowControl w:val="0"/>
              <w:numPr>
                <w:ilvl w:val="0"/>
                <w:numId w:val="1"/>
              </w:num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The building of nurturing and collaborative relationships with adults can literally reverse the neural effects of adverse child experiences (ACEs) that negatively affect learning and development.  Presence of these relationships can and should be measured.  (Sense of Belonging)</w:t>
            </w:r>
          </w:p>
        </w:tc>
      </w:tr>
      <w:tr w:rsidR="00987B24" w14:paraId="41F5D22B" w14:textId="77777777" w:rsidTr="0074682E">
        <w:tc>
          <w:tcPr>
            <w:tcW w:w="2755" w:type="dxa"/>
            <w:shd w:val="clear" w:color="auto" w:fill="auto"/>
            <w:tcMar>
              <w:top w:w="100" w:type="dxa"/>
              <w:left w:w="100" w:type="dxa"/>
              <w:bottom w:w="100" w:type="dxa"/>
              <w:right w:w="100" w:type="dxa"/>
            </w:tcMar>
          </w:tcPr>
          <w:p w14:paraId="799D7A75"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What conditions motivate learners and adults</w:t>
            </w:r>
          </w:p>
        </w:tc>
        <w:tc>
          <w:tcPr>
            <w:tcW w:w="2025" w:type="dxa"/>
            <w:shd w:val="clear" w:color="auto" w:fill="auto"/>
            <w:tcMar>
              <w:top w:w="100" w:type="dxa"/>
              <w:left w:w="100" w:type="dxa"/>
              <w:bottom w:w="100" w:type="dxa"/>
              <w:right w:w="100" w:type="dxa"/>
            </w:tcMar>
          </w:tcPr>
          <w:p w14:paraId="296FCA86"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hyperlink r:id="rId6">
              <w:r>
                <w:rPr>
                  <w:rFonts w:ascii="Raleway" w:eastAsia="Raleway" w:hAnsi="Raleway" w:cs="Raleway"/>
                  <w:color w:val="1155CC"/>
                  <w:sz w:val="24"/>
                  <w:szCs w:val="24"/>
                  <w:u w:val="single"/>
                </w:rPr>
                <w:t>The Surprising Science About What Motivates Us</w:t>
              </w:r>
            </w:hyperlink>
          </w:p>
        </w:tc>
        <w:tc>
          <w:tcPr>
            <w:tcW w:w="2280" w:type="dxa"/>
            <w:shd w:val="clear" w:color="auto" w:fill="auto"/>
            <w:tcMar>
              <w:top w:w="100" w:type="dxa"/>
              <w:left w:w="100" w:type="dxa"/>
              <w:bottom w:w="100" w:type="dxa"/>
              <w:right w:w="100" w:type="dxa"/>
            </w:tcMar>
          </w:tcPr>
          <w:p w14:paraId="40B93F6F"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Summary of multiple studies led by scientists from Carnegie Melon, MIT, some funded by Federal Reserve</w:t>
            </w:r>
          </w:p>
        </w:tc>
        <w:tc>
          <w:tcPr>
            <w:tcW w:w="7340" w:type="dxa"/>
            <w:shd w:val="clear" w:color="auto" w:fill="auto"/>
            <w:tcMar>
              <w:top w:w="100" w:type="dxa"/>
              <w:left w:w="100" w:type="dxa"/>
              <w:bottom w:w="100" w:type="dxa"/>
              <w:right w:w="100" w:type="dxa"/>
            </w:tcMar>
          </w:tcPr>
          <w:p w14:paraId="1DC36D7A" w14:textId="77777777" w:rsidR="00987B24" w:rsidRDefault="00000000">
            <w:pPr>
              <w:widowControl w:val="0"/>
              <w:numPr>
                <w:ilvl w:val="0"/>
                <w:numId w:val="2"/>
              </w:num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Findings: the more cognitively challenging a task, and the higher the stakes, the less extrinsic rewards motivate or produce results</w:t>
            </w:r>
          </w:p>
          <w:p w14:paraId="6D4BA73A" w14:textId="77777777" w:rsidR="00987B24" w:rsidRDefault="00000000">
            <w:pPr>
              <w:widowControl w:val="0"/>
              <w:numPr>
                <w:ilvl w:val="0"/>
                <w:numId w:val="2"/>
              </w:num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3 most important drivers to personal satisfaction and success: Autonomy (self-direction, agency), Mastery (urge to get better at something), Purpose (sense you’re making a difference)</w:t>
            </w:r>
          </w:p>
          <w:p w14:paraId="0A5B47F8" w14:textId="77777777" w:rsidR="00987B24" w:rsidRDefault="00000000">
            <w:pPr>
              <w:widowControl w:val="0"/>
              <w:numPr>
                <w:ilvl w:val="1"/>
                <w:numId w:val="2"/>
              </w:num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How might this apply to learners?</w:t>
            </w:r>
          </w:p>
          <w:p w14:paraId="6AE4BE26" w14:textId="77777777" w:rsidR="00987B24" w:rsidRDefault="00000000">
            <w:pPr>
              <w:widowControl w:val="0"/>
              <w:numPr>
                <w:ilvl w:val="1"/>
                <w:numId w:val="2"/>
              </w:num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How might this apply to teachers?</w:t>
            </w:r>
          </w:p>
          <w:p w14:paraId="645F9577" w14:textId="77777777" w:rsidR="00987B24" w:rsidRDefault="00000000">
            <w:pPr>
              <w:widowControl w:val="0"/>
              <w:numPr>
                <w:ilvl w:val="1"/>
                <w:numId w:val="2"/>
              </w:numPr>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Can we measure these things?</w:t>
            </w:r>
          </w:p>
        </w:tc>
      </w:tr>
      <w:tr w:rsidR="00987B24" w14:paraId="42FFFAC7" w14:textId="77777777" w:rsidTr="0074682E">
        <w:tc>
          <w:tcPr>
            <w:tcW w:w="2755" w:type="dxa"/>
            <w:shd w:val="clear" w:color="auto" w:fill="D9EAD3"/>
            <w:tcMar>
              <w:top w:w="100" w:type="dxa"/>
              <w:left w:w="100" w:type="dxa"/>
              <w:bottom w:w="100" w:type="dxa"/>
              <w:right w:w="100" w:type="dxa"/>
            </w:tcMar>
          </w:tcPr>
          <w:p w14:paraId="0E8C9098"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Survey resources and analysis of survey data around student and teacher agency</w:t>
            </w:r>
          </w:p>
        </w:tc>
        <w:tc>
          <w:tcPr>
            <w:tcW w:w="2025" w:type="dxa"/>
            <w:shd w:val="clear" w:color="auto" w:fill="D9EAD3"/>
            <w:tcMar>
              <w:top w:w="100" w:type="dxa"/>
              <w:left w:w="100" w:type="dxa"/>
              <w:bottom w:w="100" w:type="dxa"/>
              <w:right w:w="100" w:type="dxa"/>
            </w:tcMar>
          </w:tcPr>
          <w:p w14:paraId="4193C9F2"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hyperlink r:id="rId7">
              <w:r>
                <w:rPr>
                  <w:rFonts w:ascii="Raleway" w:eastAsia="Raleway" w:hAnsi="Raleway" w:cs="Raleway"/>
                  <w:color w:val="1155CC"/>
                  <w:sz w:val="24"/>
                  <w:szCs w:val="24"/>
                  <w:u w:val="single"/>
                </w:rPr>
                <w:t>American Institute of Research: Implementing and Measuring Student-Centered Learning Practices</w:t>
              </w:r>
            </w:hyperlink>
          </w:p>
        </w:tc>
        <w:tc>
          <w:tcPr>
            <w:tcW w:w="2280" w:type="dxa"/>
            <w:shd w:val="clear" w:color="auto" w:fill="D9EAD3"/>
            <w:tcMar>
              <w:top w:w="100" w:type="dxa"/>
              <w:left w:w="100" w:type="dxa"/>
              <w:bottom w:w="100" w:type="dxa"/>
              <w:right w:w="100" w:type="dxa"/>
            </w:tcMar>
          </w:tcPr>
          <w:p w14:paraId="5DB721A1" w14:textId="77777777" w:rsidR="00987B24" w:rsidRDefault="00987B24">
            <w:pPr>
              <w:widowControl w:val="0"/>
              <w:pBdr>
                <w:top w:val="nil"/>
                <w:left w:val="nil"/>
                <w:bottom w:val="nil"/>
                <w:right w:val="nil"/>
                <w:between w:val="nil"/>
              </w:pBdr>
              <w:spacing w:line="240" w:lineRule="auto"/>
              <w:rPr>
                <w:rFonts w:ascii="Raleway" w:eastAsia="Raleway" w:hAnsi="Raleway" w:cs="Raleway"/>
                <w:sz w:val="24"/>
                <w:szCs w:val="24"/>
              </w:rPr>
            </w:pPr>
          </w:p>
        </w:tc>
        <w:tc>
          <w:tcPr>
            <w:tcW w:w="7340" w:type="dxa"/>
            <w:shd w:val="clear" w:color="auto" w:fill="D9EAD3"/>
            <w:tcMar>
              <w:top w:w="100" w:type="dxa"/>
              <w:left w:w="100" w:type="dxa"/>
              <w:bottom w:w="100" w:type="dxa"/>
              <w:right w:w="100" w:type="dxa"/>
            </w:tcMar>
          </w:tcPr>
          <w:p w14:paraId="5591F9B9" w14:textId="77777777" w:rsidR="00987B24" w:rsidRDefault="00000000">
            <w:pPr>
              <w:widowControl w:val="0"/>
              <w:numPr>
                <w:ilvl w:val="0"/>
                <w:numId w:val="6"/>
              </w:numPr>
              <w:spacing w:line="240" w:lineRule="auto"/>
              <w:rPr>
                <w:rFonts w:ascii="Raleway" w:eastAsia="Raleway" w:hAnsi="Raleway" w:cs="Raleway"/>
                <w:b/>
                <w:sz w:val="24"/>
                <w:szCs w:val="24"/>
              </w:rPr>
            </w:pPr>
            <w:r>
              <w:rPr>
                <w:rFonts w:ascii="Raleway" w:eastAsia="Raleway" w:hAnsi="Raleway" w:cs="Raleway"/>
                <w:b/>
                <w:sz w:val="24"/>
                <w:szCs w:val="24"/>
              </w:rPr>
              <w:t>Increased Learner Agency led to learners reporting higher engagement</w:t>
            </w:r>
          </w:p>
          <w:p w14:paraId="5C261F0C" w14:textId="77777777" w:rsidR="00987B24" w:rsidRDefault="00000000">
            <w:pPr>
              <w:widowControl w:val="0"/>
              <w:numPr>
                <w:ilvl w:val="0"/>
                <w:numId w:val="6"/>
              </w:numPr>
              <w:spacing w:line="240" w:lineRule="auto"/>
              <w:rPr>
                <w:rFonts w:ascii="Raleway" w:eastAsia="Raleway" w:hAnsi="Raleway" w:cs="Raleway"/>
                <w:sz w:val="24"/>
                <w:szCs w:val="24"/>
              </w:rPr>
            </w:pPr>
            <w:r>
              <w:rPr>
                <w:rFonts w:ascii="Raleway" w:eastAsia="Raleway" w:hAnsi="Raleway" w:cs="Raleway"/>
                <w:sz w:val="24"/>
                <w:szCs w:val="24"/>
              </w:rPr>
              <w:t>Increased Learner Agency led to increased learning outcomes and had positive correlations with career and college readiness data</w:t>
            </w:r>
          </w:p>
          <w:p w14:paraId="3D81FE54" w14:textId="77777777" w:rsidR="00987B24" w:rsidRDefault="00000000">
            <w:pPr>
              <w:widowControl w:val="0"/>
              <w:numPr>
                <w:ilvl w:val="0"/>
                <w:numId w:val="6"/>
              </w:numPr>
              <w:spacing w:line="240" w:lineRule="auto"/>
              <w:rPr>
                <w:rFonts w:ascii="Raleway" w:eastAsia="Raleway" w:hAnsi="Raleway" w:cs="Raleway"/>
                <w:sz w:val="24"/>
                <w:szCs w:val="24"/>
              </w:rPr>
            </w:pPr>
            <w:r>
              <w:rPr>
                <w:rFonts w:ascii="Raleway" w:eastAsia="Raleway" w:hAnsi="Raleway" w:cs="Raleway"/>
                <w:sz w:val="24"/>
                <w:szCs w:val="24"/>
              </w:rPr>
              <w:t xml:space="preserve">  Teachers </w:t>
            </w:r>
            <w:r>
              <w:rPr>
                <w:rFonts w:ascii="Raleway" w:eastAsia="Raleway" w:hAnsi="Raleway" w:cs="Raleway"/>
                <w:sz w:val="24"/>
                <w:szCs w:val="24"/>
                <w:u w:val="single"/>
              </w:rPr>
              <w:t xml:space="preserve">identified supportive school-wide processes, teacher collaboration, and professional development as the primary facilitators </w:t>
            </w:r>
            <w:r>
              <w:rPr>
                <w:rFonts w:ascii="Raleway" w:eastAsia="Raleway" w:hAnsi="Raleway" w:cs="Raleway"/>
                <w:sz w:val="24"/>
                <w:szCs w:val="24"/>
              </w:rPr>
              <w:t>of implementation of instructional practices that promote agency.</w:t>
            </w:r>
          </w:p>
          <w:p w14:paraId="3F06B6BB" w14:textId="77777777" w:rsidR="00987B24" w:rsidRDefault="00000000">
            <w:pPr>
              <w:widowControl w:val="0"/>
              <w:numPr>
                <w:ilvl w:val="0"/>
                <w:numId w:val="6"/>
              </w:numPr>
              <w:spacing w:line="240" w:lineRule="auto"/>
              <w:rPr>
                <w:rFonts w:ascii="Raleway" w:eastAsia="Raleway" w:hAnsi="Raleway" w:cs="Raleway"/>
                <w:sz w:val="24"/>
                <w:szCs w:val="24"/>
              </w:rPr>
            </w:pPr>
            <w:r>
              <w:rPr>
                <w:rFonts w:ascii="Raleway" w:eastAsia="Raleway" w:hAnsi="Raleway" w:cs="Raleway"/>
                <w:sz w:val="24"/>
                <w:szCs w:val="24"/>
              </w:rPr>
              <w:t>The skills and behaviors associated with student agency are positively related to college and career outcomes because students are able to direct their own learning and transfer the knowledge they learned in the classroom to new settings.</w:t>
            </w:r>
          </w:p>
          <w:p w14:paraId="7F9CF215" w14:textId="77777777" w:rsidR="00987B24" w:rsidRDefault="00987B24">
            <w:pPr>
              <w:widowControl w:val="0"/>
              <w:pBdr>
                <w:top w:val="nil"/>
                <w:left w:val="nil"/>
                <w:bottom w:val="nil"/>
                <w:right w:val="nil"/>
                <w:between w:val="nil"/>
              </w:pBdr>
              <w:spacing w:line="240" w:lineRule="auto"/>
              <w:ind w:left="720"/>
              <w:rPr>
                <w:rFonts w:ascii="Raleway" w:eastAsia="Raleway" w:hAnsi="Raleway" w:cs="Raleway"/>
                <w:sz w:val="24"/>
                <w:szCs w:val="24"/>
              </w:rPr>
            </w:pPr>
          </w:p>
        </w:tc>
      </w:tr>
      <w:tr w:rsidR="00987B24" w14:paraId="44A160EF" w14:textId="77777777" w:rsidTr="0074682E">
        <w:tc>
          <w:tcPr>
            <w:tcW w:w="2755" w:type="dxa"/>
            <w:shd w:val="clear" w:color="auto" w:fill="auto"/>
            <w:tcMar>
              <w:top w:w="100" w:type="dxa"/>
              <w:left w:w="100" w:type="dxa"/>
              <w:bottom w:w="100" w:type="dxa"/>
              <w:right w:w="100" w:type="dxa"/>
            </w:tcMar>
          </w:tcPr>
          <w:p w14:paraId="7144748A"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lastRenderedPageBreak/>
              <w:t>Examples of deeper learning instructional practices and how they contribute to higher outcomes and equity</w:t>
            </w:r>
          </w:p>
        </w:tc>
        <w:tc>
          <w:tcPr>
            <w:tcW w:w="2025" w:type="dxa"/>
            <w:shd w:val="clear" w:color="auto" w:fill="auto"/>
            <w:tcMar>
              <w:top w:w="100" w:type="dxa"/>
              <w:left w:w="100" w:type="dxa"/>
              <w:bottom w:w="100" w:type="dxa"/>
              <w:right w:w="100" w:type="dxa"/>
            </w:tcMar>
          </w:tcPr>
          <w:p w14:paraId="6A37C093"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hyperlink r:id="rId8">
              <w:r>
                <w:rPr>
                  <w:rFonts w:ascii="Raleway" w:eastAsia="Raleway" w:hAnsi="Raleway" w:cs="Raleway"/>
                  <w:color w:val="1155CC"/>
                  <w:sz w:val="24"/>
                  <w:szCs w:val="24"/>
                  <w:u w:val="single"/>
                </w:rPr>
                <w:t>Providing Rich Educational Experiences for ALL Students</w:t>
              </w:r>
            </w:hyperlink>
          </w:p>
        </w:tc>
        <w:tc>
          <w:tcPr>
            <w:tcW w:w="2280" w:type="dxa"/>
            <w:shd w:val="clear" w:color="auto" w:fill="auto"/>
            <w:tcMar>
              <w:top w:w="100" w:type="dxa"/>
              <w:left w:w="100" w:type="dxa"/>
              <w:bottom w:w="100" w:type="dxa"/>
              <w:right w:w="100" w:type="dxa"/>
            </w:tcMar>
          </w:tcPr>
          <w:p w14:paraId="77E3BDB6" w14:textId="77777777" w:rsidR="00987B24" w:rsidRDefault="00000000">
            <w:pPr>
              <w:widowControl w:val="0"/>
              <w:spacing w:line="240" w:lineRule="auto"/>
              <w:rPr>
                <w:rFonts w:ascii="Raleway" w:eastAsia="Raleway" w:hAnsi="Raleway" w:cs="Raleway"/>
                <w:sz w:val="24"/>
                <w:szCs w:val="24"/>
              </w:rPr>
            </w:pPr>
            <w:r>
              <w:rPr>
                <w:rFonts w:ascii="Raleway" w:eastAsia="Raleway" w:hAnsi="Raleway" w:cs="Raleway"/>
                <w:sz w:val="24"/>
                <w:szCs w:val="24"/>
              </w:rPr>
              <w:t>Edutopia</w:t>
            </w:r>
          </w:p>
          <w:p w14:paraId="76F1E80C" w14:textId="77777777" w:rsidR="00987B24" w:rsidRDefault="00000000">
            <w:pPr>
              <w:widowControl w:val="0"/>
              <w:spacing w:line="240" w:lineRule="auto"/>
              <w:rPr>
                <w:rFonts w:ascii="Raleway" w:eastAsia="Raleway" w:hAnsi="Raleway" w:cs="Raleway"/>
                <w:sz w:val="24"/>
                <w:szCs w:val="24"/>
              </w:rPr>
            </w:pPr>
            <w:r>
              <w:rPr>
                <w:rFonts w:ascii="Raleway" w:eastAsia="Raleway" w:hAnsi="Raleway" w:cs="Raleway"/>
                <w:sz w:val="24"/>
                <w:szCs w:val="24"/>
              </w:rPr>
              <w:t>Providing Rich Educational Experiences for all Students</w:t>
            </w:r>
          </w:p>
          <w:p w14:paraId="39601B28" w14:textId="77777777" w:rsidR="00987B24" w:rsidRDefault="00000000">
            <w:pPr>
              <w:widowControl w:val="0"/>
              <w:spacing w:line="240" w:lineRule="auto"/>
              <w:rPr>
                <w:rFonts w:ascii="Raleway" w:eastAsia="Raleway" w:hAnsi="Raleway" w:cs="Raleway"/>
                <w:sz w:val="24"/>
                <w:szCs w:val="24"/>
              </w:rPr>
            </w:pPr>
            <w:r>
              <w:rPr>
                <w:rFonts w:ascii="Raleway" w:eastAsia="Raleway" w:hAnsi="Raleway" w:cs="Raleway"/>
                <w:sz w:val="24"/>
                <w:szCs w:val="24"/>
              </w:rPr>
              <w:t>July 17, 2019</w:t>
            </w:r>
          </w:p>
        </w:tc>
        <w:tc>
          <w:tcPr>
            <w:tcW w:w="7340" w:type="dxa"/>
            <w:shd w:val="clear" w:color="auto" w:fill="auto"/>
            <w:tcMar>
              <w:top w:w="100" w:type="dxa"/>
              <w:left w:w="100" w:type="dxa"/>
              <w:bottom w:w="100" w:type="dxa"/>
              <w:right w:w="100" w:type="dxa"/>
            </w:tcMar>
          </w:tcPr>
          <w:p w14:paraId="36FE9EAE" w14:textId="77777777" w:rsidR="00987B24" w:rsidRDefault="00000000">
            <w:pPr>
              <w:widowControl w:val="0"/>
              <w:numPr>
                <w:ilvl w:val="0"/>
                <w:numId w:val="4"/>
              </w:numPr>
              <w:spacing w:line="240" w:lineRule="auto"/>
              <w:rPr>
                <w:rFonts w:ascii="Raleway" w:eastAsia="Raleway" w:hAnsi="Raleway" w:cs="Raleway"/>
                <w:sz w:val="24"/>
                <w:szCs w:val="24"/>
              </w:rPr>
            </w:pPr>
            <w:r>
              <w:rPr>
                <w:rFonts w:ascii="Raleway" w:eastAsia="Raleway" w:hAnsi="Raleway" w:cs="Raleway"/>
                <w:sz w:val="24"/>
                <w:szCs w:val="24"/>
              </w:rPr>
              <w:t>Instead of working around or accommodating  areas of weakness educators can strengthen the skills of most students w/learning differences through relevant instruction and targeted, research-based instructions.</w:t>
            </w:r>
          </w:p>
          <w:p w14:paraId="611A482F" w14:textId="77777777" w:rsidR="00987B24" w:rsidRDefault="00000000">
            <w:pPr>
              <w:widowControl w:val="0"/>
              <w:numPr>
                <w:ilvl w:val="0"/>
                <w:numId w:val="4"/>
              </w:numPr>
              <w:spacing w:line="240" w:lineRule="auto"/>
              <w:rPr>
                <w:rFonts w:ascii="Raleway" w:eastAsia="Raleway" w:hAnsi="Raleway" w:cs="Raleway"/>
                <w:sz w:val="24"/>
                <w:szCs w:val="24"/>
              </w:rPr>
            </w:pPr>
            <w:r>
              <w:rPr>
                <w:rFonts w:ascii="Raleway" w:eastAsia="Raleway" w:hAnsi="Raleway" w:cs="Raleway"/>
                <w:sz w:val="24"/>
                <w:szCs w:val="24"/>
              </w:rPr>
              <w:t>All students benefit from being provided w/rich, authentic learning tasks that make what is being taught come to life.</w:t>
            </w:r>
          </w:p>
          <w:p w14:paraId="48501E26" w14:textId="77777777" w:rsidR="00987B24" w:rsidRDefault="00000000">
            <w:pPr>
              <w:widowControl w:val="0"/>
              <w:numPr>
                <w:ilvl w:val="1"/>
                <w:numId w:val="4"/>
              </w:numPr>
              <w:spacing w:line="240" w:lineRule="auto"/>
              <w:rPr>
                <w:rFonts w:ascii="Raleway" w:eastAsia="Raleway" w:hAnsi="Raleway" w:cs="Raleway"/>
                <w:sz w:val="24"/>
                <w:szCs w:val="24"/>
              </w:rPr>
            </w:pPr>
            <w:r>
              <w:rPr>
                <w:rFonts w:ascii="Raleway" w:eastAsia="Raleway" w:hAnsi="Raleway" w:cs="Raleway"/>
                <w:sz w:val="24"/>
                <w:szCs w:val="24"/>
              </w:rPr>
              <w:t>How can we measure this?  Backpack?</w:t>
            </w:r>
          </w:p>
        </w:tc>
      </w:tr>
      <w:tr w:rsidR="00987B24" w14:paraId="64E5E267" w14:textId="77777777" w:rsidTr="0074682E">
        <w:tc>
          <w:tcPr>
            <w:tcW w:w="2755" w:type="dxa"/>
            <w:shd w:val="clear" w:color="auto" w:fill="auto"/>
            <w:tcMar>
              <w:top w:w="100" w:type="dxa"/>
              <w:left w:w="100" w:type="dxa"/>
              <w:bottom w:w="100" w:type="dxa"/>
              <w:right w:w="100" w:type="dxa"/>
            </w:tcMar>
          </w:tcPr>
          <w:p w14:paraId="7E109573" w14:textId="77777777" w:rsidR="00987B24" w:rsidRDefault="00000000">
            <w:pPr>
              <w:widowControl w:val="0"/>
              <w:pBdr>
                <w:top w:val="nil"/>
                <w:left w:val="nil"/>
                <w:bottom w:val="nil"/>
                <w:right w:val="nil"/>
                <w:between w:val="nil"/>
              </w:pBdr>
              <w:spacing w:line="240" w:lineRule="auto"/>
              <w:rPr>
                <w:rFonts w:ascii="Raleway" w:eastAsia="Raleway" w:hAnsi="Raleway" w:cs="Raleway"/>
                <w:sz w:val="24"/>
                <w:szCs w:val="24"/>
              </w:rPr>
            </w:pPr>
            <w:r>
              <w:rPr>
                <w:rFonts w:ascii="Raleway" w:eastAsia="Raleway" w:hAnsi="Raleway" w:cs="Raleway"/>
                <w:sz w:val="24"/>
                <w:szCs w:val="24"/>
              </w:rPr>
              <w:t>Resources on capturing and measuring student-centered evidences</w:t>
            </w:r>
          </w:p>
        </w:tc>
        <w:tc>
          <w:tcPr>
            <w:tcW w:w="2025" w:type="dxa"/>
            <w:shd w:val="clear" w:color="auto" w:fill="auto"/>
            <w:tcMar>
              <w:top w:w="100" w:type="dxa"/>
              <w:left w:w="100" w:type="dxa"/>
              <w:bottom w:w="100" w:type="dxa"/>
              <w:right w:w="100" w:type="dxa"/>
            </w:tcMar>
          </w:tcPr>
          <w:p w14:paraId="5D425ACE" w14:textId="77777777" w:rsidR="00987B24" w:rsidRDefault="00000000">
            <w:pPr>
              <w:widowControl w:val="0"/>
              <w:spacing w:line="240" w:lineRule="auto"/>
              <w:rPr>
                <w:rFonts w:ascii="Raleway" w:eastAsia="Raleway" w:hAnsi="Raleway" w:cs="Raleway"/>
                <w:sz w:val="24"/>
                <w:szCs w:val="24"/>
              </w:rPr>
            </w:pPr>
            <w:hyperlink r:id="rId9">
              <w:r>
                <w:rPr>
                  <w:rFonts w:ascii="Raleway" w:eastAsia="Raleway" w:hAnsi="Raleway" w:cs="Raleway"/>
                  <w:color w:val="1155CC"/>
                  <w:sz w:val="24"/>
                  <w:szCs w:val="24"/>
                  <w:u w:val="single"/>
                </w:rPr>
                <w:t>Panorama Student-Centered Learning Survey</w:t>
              </w:r>
            </w:hyperlink>
          </w:p>
        </w:tc>
        <w:tc>
          <w:tcPr>
            <w:tcW w:w="2280" w:type="dxa"/>
            <w:shd w:val="clear" w:color="auto" w:fill="auto"/>
            <w:tcMar>
              <w:top w:w="100" w:type="dxa"/>
              <w:left w:w="100" w:type="dxa"/>
              <w:bottom w:w="100" w:type="dxa"/>
              <w:right w:w="100" w:type="dxa"/>
            </w:tcMar>
          </w:tcPr>
          <w:p w14:paraId="55A27EC1" w14:textId="77777777" w:rsidR="00987B24" w:rsidRDefault="00000000">
            <w:pPr>
              <w:widowControl w:val="0"/>
              <w:spacing w:line="240" w:lineRule="auto"/>
              <w:rPr>
                <w:rFonts w:ascii="Raleway" w:eastAsia="Raleway" w:hAnsi="Raleway" w:cs="Raleway"/>
                <w:sz w:val="24"/>
                <w:szCs w:val="24"/>
              </w:rPr>
            </w:pPr>
            <w:hyperlink r:id="rId10">
              <w:r>
                <w:rPr>
                  <w:rFonts w:ascii="Raleway" w:eastAsia="Raleway" w:hAnsi="Raleway" w:cs="Raleway"/>
                  <w:color w:val="1155CC"/>
                  <w:sz w:val="24"/>
                  <w:szCs w:val="24"/>
                  <w:u w:val="single"/>
                </w:rPr>
                <w:t>Panorama Education</w:t>
              </w:r>
            </w:hyperlink>
          </w:p>
        </w:tc>
        <w:tc>
          <w:tcPr>
            <w:tcW w:w="7340" w:type="dxa"/>
            <w:shd w:val="clear" w:color="auto" w:fill="auto"/>
            <w:tcMar>
              <w:top w:w="100" w:type="dxa"/>
              <w:left w:w="100" w:type="dxa"/>
              <w:bottom w:w="100" w:type="dxa"/>
              <w:right w:w="100" w:type="dxa"/>
            </w:tcMar>
          </w:tcPr>
          <w:p w14:paraId="55E59DDC" w14:textId="77777777" w:rsidR="00987B24" w:rsidRDefault="00000000">
            <w:pPr>
              <w:widowControl w:val="0"/>
              <w:numPr>
                <w:ilvl w:val="0"/>
                <w:numId w:val="5"/>
              </w:numPr>
              <w:spacing w:line="240" w:lineRule="auto"/>
              <w:rPr>
                <w:rFonts w:ascii="Raleway" w:eastAsia="Raleway" w:hAnsi="Raleway" w:cs="Raleway"/>
                <w:sz w:val="24"/>
                <w:szCs w:val="24"/>
              </w:rPr>
            </w:pPr>
            <w:r>
              <w:rPr>
                <w:rFonts w:ascii="Raleway" w:eastAsia="Raleway" w:hAnsi="Raleway" w:cs="Raleway"/>
                <w:sz w:val="24"/>
                <w:szCs w:val="24"/>
              </w:rPr>
              <w:t>Potential research resources; question sets, administration support, analysis support</w:t>
            </w:r>
          </w:p>
        </w:tc>
      </w:tr>
      <w:tr w:rsidR="00987B24" w14:paraId="1F1757FE" w14:textId="77777777" w:rsidTr="0074682E">
        <w:tc>
          <w:tcPr>
            <w:tcW w:w="2755" w:type="dxa"/>
            <w:shd w:val="clear" w:color="auto" w:fill="auto"/>
            <w:tcMar>
              <w:top w:w="100" w:type="dxa"/>
              <w:left w:w="100" w:type="dxa"/>
              <w:bottom w:w="100" w:type="dxa"/>
              <w:right w:w="100" w:type="dxa"/>
            </w:tcMar>
          </w:tcPr>
          <w:p w14:paraId="622B6F52" w14:textId="77777777" w:rsidR="00987B24" w:rsidRDefault="00000000">
            <w:pPr>
              <w:widowControl w:val="0"/>
              <w:spacing w:line="240" w:lineRule="auto"/>
              <w:rPr>
                <w:rFonts w:ascii="Raleway" w:eastAsia="Raleway" w:hAnsi="Raleway" w:cs="Raleway"/>
                <w:sz w:val="24"/>
                <w:szCs w:val="24"/>
              </w:rPr>
            </w:pPr>
            <w:r>
              <w:rPr>
                <w:rFonts w:ascii="Raleway" w:eastAsia="Raleway" w:hAnsi="Raleway" w:cs="Raleway"/>
                <w:sz w:val="24"/>
                <w:szCs w:val="24"/>
              </w:rPr>
              <w:t>Resources on capturing and measuring student-centered evidences</w:t>
            </w:r>
          </w:p>
        </w:tc>
        <w:tc>
          <w:tcPr>
            <w:tcW w:w="2025" w:type="dxa"/>
            <w:shd w:val="clear" w:color="auto" w:fill="auto"/>
            <w:tcMar>
              <w:top w:w="100" w:type="dxa"/>
              <w:left w:w="100" w:type="dxa"/>
              <w:bottom w:w="100" w:type="dxa"/>
              <w:right w:w="100" w:type="dxa"/>
            </w:tcMar>
          </w:tcPr>
          <w:p w14:paraId="375A77D4" w14:textId="77777777" w:rsidR="00987B24" w:rsidRDefault="00000000">
            <w:pPr>
              <w:widowControl w:val="0"/>
              <w:spacing w:line="240" w:lineRule="auto"/>
              <w:rPr>
                <w:rFonts w:ascii="Raleway" w:eastAsia="Raleway" w:hAnsi="Raleway" w:cs="Raleway"/>
                <w:sz w:val="24"/>
                <w:szCs w:val="24"/>
              </w:rPr>
            </w:pPr>
            <w:hyperlink r:id="rId11">
              <w:r>
                <w:rPr>
                  <w:rFonts w:ascii="Raleway" w:eastAsia="Raleway" w:hAnsi="Raleway" w:cs="Raleway"/>
                  <w:color w:val="1155CC"/>
                  <w:sz w:val="24"/>
                  <w:szCs w:val="24"/>
                  <w:u w:val="single"/>
                </w:rPr>
                <w:t>Student Experience 21 - Student Experience Surveys</w:t>
              </w:r>
            </w:hyperlink>
          </w:p>
        </w:tc>
        <w:tc>
          <w:tcPr>
            <w:tcW w:w="2280" w:type="dxa"/>
            <w:shd w:val="clear" w:color="auto" w:fill="auto"/>
            <w:tcMar>
              <w:top w:w="100" w:type="dxa"/>
              <w:left w:w="100" w:type="dxa"/>
              <w:bottom w:w="100" w:type="dxa"/>
              <w:right w:w="100" w:type="dxa"/>
            </w:tcMar>
          </w:tcPr>
          <w:p w14:paraId="24B3CE18" w14:textId="77777777" w:rsidR="00987B24" w:rsidRDefault="00000000">
            <w:pPr>
              <w:widowControl w:val="0"/>
              <w:spacing w:line="240" w:lineRule="auto"/>
              <w:rPr>
                <w:rFonts w:ascii="Raleway" w:eastAsia="Raleway" w:hAnsi="Raleway" w:cs="Raleway"/>
                <w:sz w:val="24"/>
                <w:szCs w:val="24"/>
              </w:rPr>
            </w:pPr>
            <w:hyperlink r:id="rId12">
              <w:r>
                <w:rPr>
                  <w:rFonts w:ascii="Raleway" w:eastAsia="Raleway" w:hAnsi="Raleway" w:cs="Raleway"/>
                  <w:color w:val="1155CC"/>
                  <w:sz w:val="24"/>
                  <w:szCs w:val="24"/>
                  <w:u w:val="single"/>
                </w:rPr>
                <w:t>Battelle for Kids/EdLeader21</w:t>
              </w:r>
            </w:hyperlink>
          </w:p>
        </w:tc>
        <w:tc>
          <w:tcPr>
            <w:tcW w:w="7340" w:type="dxa"/>
            <w:shd w:val="clear" w:color="auto" w:fill="auto"/>
            <w:tcMar>
              <w:top w:w="100" w:type="dxa"/>
              <w:left w:w="100" w:type="dxa"/>
              <w:bottom w:w="100" w:type="dxa"/>
              <w:right w:w="100" w:type="dxa"/>
            </w:tcMar>
          </w:tcPr>
          <w:p w14:paraId="20F62C89" w14:textId="77777777" w:rsidR="00987B24" w:rsidRDefault="00000000">
            <w:pPr>
              <w:widowControl w:val="0"/>
              <w:numPr>
                <w:ilvl w:val="0"/>
                <w:numId w:val="3"/>
              </w:numPr>
              <w:spacing w:line="240" w:lineRule="auto"/>
              <w:rPr>
                <w:rFonts w:ascii="Raleway" w:eastAsia="Raleway" w:hAnsi="Raleway" w:cs="Raleway"/>
                <w:sz w:val="24"/>
                <w:szCs w:val="24"/>
              </w:rPr>
            </w:pPr>
            <w:r>
              <w:rPr>
                <w:rFonts w:ascii="Raleway" w:eastAsia="Raleway" w:hAnsi="Raleway" w:cs="Raleway"/>
                <w:sz w:val="24"/>
                <w:szCs w:val="24"/>
              </w:rPr>
              <w:t>Potential research resources; question sets, administration support, analysis support, data dashboards, etc.</w:t>
            </w:r>
          </w:p>
        </w:tc>
      </w:tr>
    </w:tbl>
    <w:p w14:paraId="5D97650B" w14:textId="77777777" w:rsidR="00987B24" w:rsidRDefault="00987B24">
      <w:pPr>
        <w:rPr>
          <w:rFonts w:ascii="Raleway" w:eastAsia="Raleway" w:hAnsi="Raleway" w:cs="Raleway"/>
          <w:sz w:val="24"/>
          <w:szCs w:val="24"/>
        </w:rPr>
      </w:pPr>
    </w:p>
    <w:sectPr w:rsidR="00987B24" w:rsidSect="0074682E">
      <w:pgSz w:w="15840" w:h="12240" w:orient="landscape"/>
      <w:pgMar w:top="63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FC2"/>
    <w:multiLevelType w:val="multilevel"/>
    <w:tmpl w:val="32AEB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9B0151"/>
    <w:multiLevelType w:val="multilevel"/>
    <w:tmpl w:val="5A12E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9F2535"/>
    <w:multiLevelType w:val="multilevel"/>
    <w:tmpl w:val="2FE2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CE27A4"/>
    <w:multiLevelType w:val="multilevel"/>
    <w:tmpl w:val="08980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F34ABD"/>
    <w:multiLevelType w:val="multilevel"/>
    <w:tmpl w:val="084E1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9E433C"/>
    <w:multiLevelType w:val="multilevel"/>
    <w:tmpl w:val="33662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153238">
    <w:abstractNumId w:val="2"/>
  </w:num>
  <w:num w:numId="2" w16cid:durableId="1161892893">
    <w:abstractNumId w:val="5"/>
  </w:num>
  <w:num w:numId="3" w16cid:durableId="179974968">
    <w:abstractNumId w:val="4"/>
  </w:num>
  <w:num w:numId="4" w16cid:durableId="1789012278">
    <w:abstractNumId w:val="0"/>
  </w:num>
  <w:num w:numId="5" w16cid:durableId="1710111579">
    <w:abstractNumId w:val="3"/>
  </w:num>
  <w:num w:numId="6" w16cid:durableId="1964386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B24"/>
    <w:rsid w:val="0074682E"/>
    <w:rsid w:val="0098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071"/>
  <w15:docId w15:val="{23BB2DCE-2081-4E6A-A84A-B16D0B72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topia.org/article/providing-rich-educational-experiences-all-stud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iS0K-2GPClnqpDpDlOr-U4S9WGukIweC/view?usp=sharing" TargetMode="External"/><Relationship Id="rId12" Type="http://schemas.openxmlformats.org/officeDocument/2006/relationships/hyperlink" Target="https://www.battelleforkids.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6XAPnuFjJc" TargetMode="External"/><Relationship Id="rId11" Type="http://schemas.openxmlformats.org/officeDocument/2006/relationships/hyperlink" Target="https://www.battelleforkids.org/how-we-help/the-student-experience21" TargetMode="External"/><Relationship Id="rId5" Type="http://schemas.openxmlformats.org/officeDocument/2006/relationships/hyperlink" Target="https://www.youtube.com/watch?v=o1VoUImKYDE" TargetMode="External"/><Relationship Id="rId10" Type="http://schemas.openxmlformats.org/officeDocument/2006/relationships/hyperlink" Target="https://www.panoramaed.com/about" TargetMode="External"/><Relationship Id="rId4" Type="http://schemas.openxmlformats.org/officeDocument/2006/relationships/webSettings" Target="webSettings.xml"/><Relationship Id="rId9" Type="http://schemas.openxmlformats.org/officeDocument/2006/relationships/hyperlink" Target="https://drive.google.com/file/d/1gULaMF65-d-HLD3vJTVLccIGP7zHcvrU/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McKim</cp:lastModifiedBy>
  <cp:revision>2</cp:revision>
  <dcterms:created xsi:type="dcterms:W3CDTF">2023-08-25T12:54:00Z</dcterms:created>
  <dcterms:modified xsi:type="dcterms:W3CDTF">2023-08-25T12:59:00Z</dcterms:modified>
</cp:coreProperties>
</file>