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720EB" w14:textId="0246B1F7" w:rsidR="003867B2" w:rsidRPr="00215267" w:rsidRDefault="003867B2" w:rsidP="005577F3">
      <w:pPr>
        <w:spacing w:before="120" w:after="120"/>
        <w:rPr>
          <w:rFonts w:asciiTheme="majorHAnsi" w:hAnsiTheme="majorHAnsi"/>
          <w:b/>
          <w:sz w:val="32"/>
          <w:szCs w:val="32"/>
        </w:rPr>
      </w:pPr>
      <w:bookmarkStart w:id="0" w:name="_GoBack"/>
      <w:bookmarkEnd w:id="0"/>
      <w:r w:rsidRPr="00215267">
        <w:rPr>
          <w:rFonts w:asciiTheme="majorHAnsi" w:hAnsiTheme="majorHAnsi"/>
          <w:b/>
          <w:sz w:val="32"/>
          <w:szCs w:val="32"/>
        </w:rPr>
        <w:t>WHY</w:t>
      </w:r>
    </w:p>
    <w:p w14:paraId="11A76C8E" w14:textId="07FC41E1" w:rsidR="00601001" w:rsidRPr="00686AB5" w:rsidRDefault="006A7807" w:rsidP="001A6AB0">
      <w:pPr>
        <w:spacing w:before="120" w:after="120"/>
        <w:rPr>
          <w:rFonts w:asciiTheme="majorHAnsi" w:hAnsiTheme="majorHAnsi"/>
        </w:rPr>
      </w:pPr>
      <w:r w:rsidRPr="00686AB5">
        <w:rPr>
          <w:rFonts w:asciiTheme="majorHAnsi" w:hAnsiTheme="majorHAnsi"/>
        </w:rPr>
        <w:t>Reading</w:t>
      </w:r>
      <w:r w:rsidR="009E6F55" w:rsidRPr="00686AB5">
        <w:rPr>
          <w:rFonts w:asciiTheme="majorHAnsi" w:hAnsiTheme="majorHAnsi"/>
        </w:rPr>
        <w:t>, writing, mathematical analysis</w:t>
      </w:r>
      <w:r w:rsidRPr="00686AB5">
        <w:rPr>
          <w:rFonts w:asciiTheme="majorHAnsi" w:hAnsiTheme="majorHAnsi"/>
        </w:rPr>
        <w:t>, and scientific reasoning are all important skills for young people to practice</w:t>
      </w:r>
      <w:r w:rsidR="00DE45C5" w:rsidRPr="00686AB5">
        <w:rPr>
          <w:rFonts w:asciiTheme="majorHAnsi" w:hAnsiTheme="majorHAnsi"/>
        </w:rPr>
        <w:t xml:space="preserve"> and </w:t>
      </w:r>
      <w:r w:rsidR="00565BC3" w:rsidRPr="00686AB5">
        <w:rPr>
          <w:rFonts w:asciiTheme="majorHAnsi" w:hAnsiTheme="majorHAnsi"/>
        </w:rPr>
        <w:t>develop</w:t>
      </w:r>
      <w:r w:rsidR="00DE45C5" w:rsidRPr="00686AB5">
        <w:rPr>
          <w:rFonts w:asciiTheme="majorHAnsi" w:hAnsiTheme="majorHAnsi"/>
        </w:rPr>
        <w:t xml:space="preserve"> in order</w:t>
      </w:r>
      <w:r w:rsidRPr="00686AB5">
        <w:rPr>
          <w:rFonts w:asciiTheme="majorHAnsi" w:hAnsiTheme="majorHAnsi"/>
        </w:rPr>
        <w:t xml:space="preserve"> </w:t>
      </w:r>
      <w:r w:rsidR="00DE45C5" w:rsidRPr="00686AB5">
        <w:rPr>
          <w:rFonts w:asciiTheme="majorHAnsi" w:hAnsiTheme="majorHAnsi"/>
        </w:rPr>
        <w:t xml:space="preserve">to </w:t>
      </w:r>
      <w:r w:rsidR="00565BC3" w:rsidRPr="00686AB5">
        <w:rPr>
          <w:rFonts w:asciiTheme="majorHAnsi" w:hAnsiTheme="majorHAnsi"/>
        </w:rPr>
        <w:t>form</w:t>
      </w:r>
      <w:r w:rsidR="00DE45C5" w:rsidRPr="00686AB5">
        <w:rPr>
          <w:rFonts w:asciiTheme="majorHAnsi" w:hAnsiTheme="majorHAnsi"/>
        </w:rPr>
        <w:t xml:space="preserve"> their future aspirations and improve the world</w:t>
      </w:r>
      <w:r w:rsidR="00565BC3" w:rsidRPr="00686AB5">
        <w:rPr>
          <w:rFonts w:asciiTheme="majorHAnsi" w:hAnsiTheme="majorHAnsi"/>
        </w:rPr>
        <w:t xml:space="preserve"> they live in</w:t>
      </w:r>
      <w:r w:rsidR="002142D5" w:rsidRPr="00686AB5">
        <w:rPr>
          <w:rFonts w:asciiTheme="majorHAnsi" w:hAnsiTheme="majorHAnsi"/>
        </w:rPr>
        <w:t xml:space="preserve">. However, </w:t>
      </w:r>
      <w:r w:rsidR="005D5E93" w:rsidRPr="00686AB5">
        <w:rPr>
          <w:rFonts w:asciiTheme="majorHAnsi" w:hAnsiTheme="majorHAnsi"/>
        </w:rPr>
        <w:t>academic skills</w:t>
      </w:r>
      <w:r w:rsidR="00601001" w:rsidRPr="00686AB5">
        <w:rPr>
          <w:rFonts w:asciiTheme="majorHAnsi" w:hAnsiTheme="majorHAnsi"/>
        </w:rPr>
        <w:t xml:space="preserve"> are not enough and they </w:t>
      </w:r>
      <w:r w:rsidR="00DE45C5" w:rsidRPr="00686AB5">
        <w:rPr>
          <w:rFonts w:asciiTheme="majorHAnsi" w:hAnsiTheme="majorHAnsi"/>
        </w:rPr>
        <w:t xml:space="preserve">do not </w:t>
      </w:r>
      <w:r w:rsidR="009E6F55" w:rsidRPr="00686AB5">
        <w:rPr>
          <w:rFonts w:asciiTheme="majorHAnsi" w:hAnsiTheme="majorHAnsi"/>
        </w:rPr>
        <w:t>develop</w:t>
      </w:r>
      <w:r w:rsidR="00601001" w:rsidRPr="00686AB5">
        <w:rPr>
          <w:rFonts w:asciiTheme="majorHAnsi" w:hAnsiTheme="majorHAnsi"/>
        </w:rPr>
        <w:t xml:space="preserve"> in isolation</w:t>
      </w:r>
      <w:r w:rsidR="00DE45C5" w:rsidRPr="00686AB5">
        <w:rPr>
          <w:rFonts w:asciiTheme="majorHAnsi" w:hAnsiTheme="majorHAnsi"/>
        </w:rPr>
        <w:t xml:space="preserve">. </w:t>
      </w:r>
      <w:r w:rsidR="002D5DB1" w:rsidRPr="00686AB5">
        <w:rPr>
          <w:rFonts w:asciiTheme="majorHAnsi" w:hAnsiTheme="majorHAnsi"/>
        </w:rPr>
        <w:t xml:space="preserve">We know about </w:t>
      </w:r>
      <w:r w:rsidR="009E6F55" w:rsidRPr="00686AB5">
        <w:rPr>
          <w:rFonts w:asciiTheme="majorHAnsi" w:hAnsiTheme="majorHAnsi"/>
        </w:rPr>
        <w:t>other</w:t>
      </w:r>
      <w:r w:rsidR="002D5DB1" w:rsidRPr="00686AB5">
        <w:rPr>
          <w:rFonts w:asciiTheme="majorHAnsi" w:hAnsiTheme="majorHAnsi"/>
        </w:rPr>
        <w:t>s</w:t>
      </w:r>
      <w:r w:rsidR="009E6F55" w:rsidRPr="00686AB5">
        <w:rPr>
          <w:rFonts w:asciiTheme="majorHAnsi" w:hAnsiTheme="majorHAnsi"/>
        </w:rPr>
        <w:t xml:space="preserve"> skills </w:t>
      </w:r>
      <w:r w:rsidR="002142D5" w:rsidRPr="00686AB5">
        <w:rPr>
          <w:rFonts w:asciiTheme="majorHAnsi" w:hAnsiTheme="majorHAnsi"/>
        </w:rPr>
        <w:t>that serve as</w:t>
      </w:r>
      <w:r w:rsidR="002D5DB1" w:rsidRPr="00686AB5">
        <w:rPr>
          <w:rFonts w:asciiTheme="majorHAnsi" w:hAnsiTheme="majorHAnsi"/>
        </w:rPr>
        <w:t xml:space="preserve"> gatekeepers to academic success</w:t>
      </w:r>
      <w:r w:rsidR="002142D5" w:rsidRPr="00686AB5">
        <w:rPr>
          <w:rFonts w:asciiTheme="majorHAnsi" w:hAnsiTheme="majorHAnsi"/>
        </w:rPr>
        <w:t xml:space="preserve"> and personal growth</w:t>
      </w:r>
      <w:r w:rsidR="002D5DB1" w:rsidRPr="00686AB5">
        <w:rPr>
          <w:rFonts w:asciiTheme="majorHAnsi" w:hAnsiTheme="majorHAnsi"/>
        </w:rPr>
        <w:t>.</w:t>
      </w:r>
      <w:r w:rsidR="00601001" w:rsidRPr="00686AB5">
        <w:rPr>
          <w:rFonts w:asciiTheme="majorHAnsi" w:hAnsiTheme="majorHAnsi"/>
        </w:rPr>
        <w:t xml:space="preserve"> </w:t>
      </w:r>
      <w:r w:rsidR="002142D5" w:rsidRPr="00686AB5">
        <w:rPr>
          <w:rFonts w:asciiTheme="majorHAnsi" w:hAnsiTheme="majorHAnsi"/>
        </w:rPr>
        <w:t>But w</w:t>
      </w:r>
      <w:r w:rsidR="0077000F" w:rsidRPr="00686AB5">
        <w:rPr>
          <w:rFonts w:asciiTheme="majorHAnsi" w:hAnsiTheme="majorHAnsi"/>
        </w:rPr>
        <w:t xml:space="preserve">hat </w:t>
      </w:r>
      <w:r w:rsidR="00565BC3" w:rsidRPr="00686AB5">
        <w:rPr>
          <w:rFonts w:asciiTheme="majorHAnsi" w:hAnsiTheme="majorHAnsi"/>
        </w:rPr>
        <w:t xml:space="preserve">are the </w:t>
      </w:r>
      <w:r w:rsidR="002D5DB1" w:rsidRPr="00686AB5">
        <w:rPr>
          <w:rFonts w:asciiTheme="majorHAnsi" w:hAnsiTheme="majorHAnsi"/>
        </w:rPr>
        <w:t xml:space="preserve">essential </w:t>
      </w:r>
      <w:r w:rsidR="00565BC3" w:rsidRPr="00686AB5">
        <w:rPr>
          <w:rFonts w:asciiTheme="majorHAnsi" w:hAnsiTheme="majorHAnsi"/>
        </w:rPr>
        <w:t xml:space="preserve">ingredients </w:t>
      </w:r>
      <w:r w:rsidR="0077000F" w:rsidRPr="00686AB5">
        <w:rPr>
          <w:rFonts w:asciiTheme="majorHAnsi" w:hAnsiTheme="majorHAnsi"/>
        </w:rPr>
        <w:t xml:space="preserve">of these skills </w:t>
      </w:r>
      <w:r w:rsidR="00565BC3" w:rsidRPr="00686AB5">
        <w:rPr>
          <w:rFonts w:asciiTheme="majorHAnsi" w:hAnsiTheme="majorHAnsi"/>
        </w:rPr>
        <w:t xml:space="preserve">that </w:t>
      </w:r>
      <w:r w:rsidR="00DE45C5" w:rsidRPr="00686AB5">
        <w:rPr>
          <w:rFonts w:asciiTheme="majorHAnsi" w:hAnsiTheme="majorHAnsi"/>
        </w:rPr>
        <w:t xml:space="preserve">transform the learner from </w:t>
      </w:r>
      <w:r w:rsidR="009E6F55" w:rsidRPr="00686AB5">
        <w:rPr>
          <w:rFonts w:asciiTheme="majorHAnsi" w:hAnsiTheme="majorHAnsi"/>
        </w:rPr>
        <w:t>vessel</w:t>
      </w:r>
      <w:r w:rsidR="00DE45C5" w:rsidRPr="00686AB5">
        <w:rPr>
          <w:rFonts w:asciiTheme="majorHAnsi" w:hAnsiTheme="majorHAnsi"/>
        </w:rPr>
        <w:t xml:space="preserve"> to innovator? </w:t>
      </w:r>
      <w:r w:rsidR="002D5DB1" w:rsidRPr="00686AB5">
        <w:rPr>
          <w:rFonts w:asciiTheme="majorHAnsi" w:hAnsiTheme="majorHAnsi"/>
        </w:rPr>
        <w:t>How do the</w:t>
      </w:r>
      <w:r w:rsidR="0077000F" w:rsidRPr="00686AB5">
        <w:rPr>
          <w:rFonts w:asciiTheme="majorHAnsi" w:hAnsiTheme="majorHAnsi"/>
        </w:rPr>
        <w:t>se skills grow to make knowledge</w:t>
      </w:r>
      <w:r w:rsidR="00DE45C5" w:rsidRPr="00686AB5">
        <w:rPr>
          <w:rFonts w:asciiTheme="majorHAnsi" w:hAnsiTheme="majorHAnsi"/>
        </w:rPr>
        <w:t xml:space="preserve"> </w:t>
      </w:r>
      <w:r w:rsidRPr="00686AB5">
        <w:rPr>
          <w:rFonts w:asciiTheme="majorHAnsi" w:hAnsiTheme="majorHAnsi"/>
        </w:rPr>
        <w:t>personal</w:t>
      </w:r>
      <w:r w:rsidR="0077000F" w:rsidRPr="00686AB5">
        <w:rPr>
          <w:rFonts w:asciiTheme="majorHAnsi" w:hAnsiTheme="majorHAnsi"/>
        </w:rPr>
        <w:t>ly</w:t>
      </w:r>
      <w:r w:rsidRPr="00686AB5">
        <w:rPr>
          <w:rFonts w:asciiTheme="majorHAnsi" w:hAnsiTheme="majorHAnsi"/>
        </w:rPr>
        <w:t xml:space="preserve"> </w:t>
      </w:r>
      <w:r w:rsidR="00DE45C5" w:rsidRPr="00686AB5">
        <w:rPr>
          <w:rFonts w:asciiTheme="majorHAnsi" w:hAnsiTheme="majorHAnsi"/>
        </w:rPr>
        <w:t>m</w:t>
      </w:r>
      <w:r w:rsidR="00601001" w:rsidRPr="00686AB5">
        <w:rPr>
          <w:rFonts w:asciiTheme="majorHAnsi" w:hAnsiTheme="majorHAnsi"/>
        </w:rPr>
        <w:t>eaningful</w:t>
      </w:r>
      <w:r w:rsidR="0077000F" w:rsidRPr="00686AB5">
        <w:rPr>
          <w:rFonts w:asciiTheme="majorHAnsi" w:hAnsiTheme="majorHAnsi"/>
        </w:rPr>
        <w:t xml:space="preserve">ly and </w:t>
      </w:r>
      <w:r w:rsidR="00601001" w:rsidRPr="00686AB5">
        <w:rPr>
          <w:rFonts w:asciiTheme="majorHAnsi" w:hAnsiTheme="majorHAnsi"/>
        </w:rPr>
        <w:t>contribution</w:t>
      </w:r>
      <w:r w:rsidR="0077000F" w:rsidRPr="00686AB5">
        <w:rPr>
          <w:rFonts w:asciiTheme="majorHAnsi" w:hAnsiTheme="majorHAnsi"/>
        </w:rPr>
        <w:t>s personally fulfilling</w:t>
      </w:r>
      <w:r w:rsidR="00601001" w:rsidRPr="00686AB5">
        <w:rPr>
          <w:rFonts w:asciiTheme="majorHAnsi" w:hAnsiTheme="majorHAnsi"/>
        </w:rPr>
        <w:t xml:space="preserve">? </w:t>
      </w:r>
      <w:r w:rsidR="002142D5" w:rsidRPr="00686AB5">
        <w:rPr>
          <w:rFonts w:asciiTheme="majorHAnsi" w:hAnsiTheme="majorHAnsi"/>
        </w:rPr>
        <w:t xml:space="preserve">Across </w:t>
      </w:r>
      <w:r w:rsidR="00601001" w:rsidRPr="00686AB5">
        <w:rPr>
          <w:rFonts w:asciiTheme="majorHAnsi" w:hAnsiTheme="majorHAnsi"/>
        </w:rPr>
        <w:t>s</w:t>
      </w:r>
      <w:r w:rsidR="00DE45C5" w:rsidRPr="00686AB5">
        <w:rPr>
          <w:rFonts w:asciiTheme="majorHAnsi" w:hAnsiTheme="majorHAnsi"/>
        </w:rPr>
        <w:t>ectors</w:t>
      </w:r>
      <w:r w:rsidR="002142D5" w:rsidRPr="00686AB5">
        <w:rPr>
          <w:rFonts w:asciiTheme="majorHAnsi" w:hAnsiTheme="majorHAnsi"/>
        </w:rPr>
        <w:t>, professionals agree</w:t>
      </w:r>
      <w:r w:rsidR="00DE45C5" w:rsidRPr="00686AB5">
        <w:rPr>
          <w:rFonts w:asciiTheme="majorHAnsi" w:hAnsiTheme="majorHAnsi"/>
        </w:rPr>
        <w:t xml:space="preserve"> </w:t>
      </w:r>
      <w:r w:rsidR="00601001" w:rsidRPr="00686AB5">
        <w:rPr>
          <w:rFonts w:asciiTheme="majorHAnsi" w:hAnsiTheme="majorHAnsi"/>
        </w:rPr>
        <w:t>that</w:t>
      </w:r>
      <w:r w:rsidR="00DE45C5" w:rsidRPr="00686AB5">
        <w:rPr>
          <w:rFonts w:asciiTheme="majorHAnsi" w:hAnsiTheme="majorHAnsi"/>
        </w:rPr>
        <w:t xml:space="preserve"> skills, such as collaboration, creativity, commu</w:t>
      </w:r>
      <w:r w:rsidR="00601001" w:rsidRPr="00686AB5">
        <w:rPr>
          <w:rFonts w:asciiTheme="majorHAnsi" w:hAnsiTheme="majorHAnsi"/>
        </w:rPr>
        <w:t>nication, and self-direction, are</w:t>
      </w:r>
      <w:r w:rsidR="00DE45C5" w:rsidRPr="00686AB5">
        <w:rPr>
          <w:rFonts w:asciiTheme="majorHAnsi" w:hAnsiTheme="majorHAnsi"/>
        </w:rPr>
        <w:t xml:space="preserve"> essen</w:t>
      </w:r>
      <w:r w:rsidR="00601001" w:rsidRPr="00686AB5">
        <w:rPr>
          <w:rFonts w:asciiTheme="majorHAnsi" w:hAnsiTheme="majorHAnsi"/>
        </w:rPr>
        <w:t xml:space="preserve">tial for life-long learning, </w:t>
      </w:r>
      <w:r w:rsidR="00DE45C5" w:rsidRPr="00686AB5">
        <w:rPr>
          <w:rFonts w:asciiTheme="majorHAnsi" w:hAnsiTheme="majorHAnsi"/>
        </w:rPr>
        <w:t>achievement</w:t>
      </w:r>
      <w:r w:rsidR="00601001" w:rsidRPr="00686AB5">
        <w:rPr>
          <w:rFonts w:asciiTheme="majorHAnsi" w:hAnsiTheme="majorHAnsi"/>
        </w:rPr>
        <w:t>, and personal and professional self-actualization</w:t>
      </w:r>
      <w:r w:rsidR="00DE45C5" w:rsidRPr="00686AB5">
        <w:rPr>
          <w:rFonts w:asciiTheme="majorHAnsi" w:hAnsiTheme="majorHAnsi"/>
        </w:rPr>
        <w:t xml:space="preserve">. </w:t>
      </w:r>
    </w:p>
    <w:p w14:paraId="67B373C7" w14:textId="742A4761" w:rsidR="00A61DD3" w:rsidRPr="00686AB5" w:rsidRDefault="002142D5" w:rsidP="001A6AB0">
      <w:pPr>
        <w:spacing w:before="120" w:after="120"/>
        <w:rPr>
          <w:rFonts w:asciiTheme="majorHAnsi" w:hAnsiTheme="majorHAnsi"/>
        </w:rPr>
      </w:pPr>
      <w:r w:rsidRPr="00686AB5">
        <w:rPr>
          <w:rFonts w:asciiTheme="majorHAnsi" w:hAnsiTheme="majorHAnsi"/>
          <w:noProof/>
        </w:rPr>
        <mc:AlternateContent>
          <mc:Choice Requires="wps">
            <w:drawing>
              <wp:anchor distT="0" distB="0" distL="114300" distR="114300" simplePos="0" relativeHeight="251660288" behindDoc="0" locked="0" layoutInCell="1" allowOverlap="1" wp14:anchorId="733E3E82" wp14:editId="53D4D92E">
                <wp:simplePos x="0" y="0"/>
                <wp:positionH relativeFrom="column">
                  <wp:posOffset>4343400</wp:posOffset>
                </wp:positionH>
                <wp:positionV relativeFrom="paragraph">
                  <wp:posOffset>125095</wp:posOffset>
                </wp:positionV>
                <wp:extent cx="1485900" cy="22028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2202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DA4780" w14:textId="4C3DA686" w:rsidR="006E2A67" w:rsidRPr="002142D5" w:rsidRDefault="006E2A67">
                            <w:pPr>
                              <w:rPr>
                                <w:i/>
                                <w:sz w:val="32"/>
                                <w:szCs w:val="32"/>
                              </w:rPr>
                            </w:pPr>
                            <w:r w:rsidRPr="002142D5">
                              <w:rPr>
                                <w:rFonts w:asciiTheme="majorHAnsi" w:hAnsiTheme="majorHAnsi"/>
                                <w:sz w:val="32"/>
                                <w:szCs w:val="32"/>
                              </w:rPr>
                              <w:t>What are the essential in</w:t>
                            </w:r>
                            <w:r>
                              <w:rPr>
                                <w:rFonts w:asciiTheme="majorHAnsi" w:hAnsiTheme="majorHAnsi"/>
                                <w:sz w:val="32"/>
                                <w:szCs w:val="32"/>
                              </w:rPr>
                              <w:t xml:space="preserve">gredients of these skills that </w:t>
                            </w:r>
                            <w:r w:rsidRPr="002142D5">
                              <w:rPr>
                                <w:rFonts w:asciiTheme="majorHAnsi" w:hAnsiTheme="majorHAnsi"/>
                                <w:sz w:val="32"/>
                                <w:szCs w:val="32"/>
                              </w:rPr>
                              <w:t>transform the learner from vessel to innovator?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342pt;margin-top:9.85pt;width:117pt;height:1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0PgM4CAAAP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" filled="f" stroked="f">
                <v:textbox>
                  <w:txbxContent>
                    <w:p w14:paraId="76DA4780" w14:textId="4C3DA686" w:rsidR="006E2A67" w:rsidRPr="002142D5" w:rsidRDefault="006E2A67">
                      <w:pPr>
                        <w:rPr>
                          <w:i/>
                          <w:sz w:val="32"/>
                          <w:szCs w:val="32"/>
                        </w:rPr>
                      </w:pPr>
                      <w:r w:rsidRPr="002142D5">
                        <w:rPr>
                          <w:rFonts w:asciiTheme="majorHAnsi" w:hAnsiTheme="majorHAnsi"/>
                          <w:sz w:val="32"/>
                          <w:szCs w:val="32"/>
                        </w:rPr>
                        <w:t>What are the essential in</w:t>
                      </w:r>
                      <w:r>
                        <w:rPr>
                          <w:rFonts w:asciiTheme="majorHAnsi" w:hAnsiTheme="majorHAnsi"/>
                          <w:sz w:val="32"/>
                          <w:szCs w:val="32"/>
                        </w:rPr>
                        <w:t xml:space="preserve">gredients of these skills that </w:t>
                      </w:r>
                      <w:r w:rsidRPr="002142D5">
                        <w:rPr>
                          <w:rFonts w:asciiTheme="majorHAnsi" w:hAnsiTheme="majorHAnsi"/>
                          <w:sz w:val="32"/>
                          <w:szCs w:val="32"/>
                        </w:rPr>
                        <w:t>transform the learner from vessel to innovator?</w:t>
                      </w:r>
                    </w:p>
                  </w:txbxContent>
                </v:textbox>
                <w10:wrap type="square"/>
              </v:shape>
            </w:pict>
          </mc:Fallback>
        </mc:AlternateContent>
      </w:r>
      <w:r w:rsidR="009E6F55" w:rsidRPr="00686AB5">
        <w:rPr>
          <w:rFonts w:asciiTheme="majorHAnsi" w:hAnsiTheme="majorHAnsi"/>
        </w:rPr>
        <w:t>Some may find these skills an intuitive part of learning</w:t>
      </w:r>
      <w:r w:rsidR="00A61DD3" w:rsidRPr="00686AB5">
        <w:rPr>
          <w:rFonts w:asciiTheme="majorHAnsi" w:hAnsiTheme="majorHAnsi"/>
        </w:rPr>
        <w:t xml:space="preserve"> while </w:t>
      </w:r>
      <w:r w:rsidR="00DE45C5" w:rsidRPr="00686AB5">
        <w:rPr>
          <w:rFonts w:asciiTheme="majorHAnsi" w:hAnsiTheme="majorHAnsi"/>
        </w:rPr>
        <w:t xml:space="preserve">others </w:t>
      </w:r>
      <w:r w:rsidR="009E6F55" w:rsidRPr="00686AB5">
        <w:rPr>
          <w:rFonts w:asciiTheme="majorHAnsi" w:hAnsiTheme="majorHAnsi"/>
        </w:rPr>
        <w:t>may consider</w:t>
      </w:r>
      <w:r w:rsidR="00A61DD3" w:rsidRPr="00686AB5">
        <w:rPr>
          <w:rFonts w:asciiTheme="majorHAnsi" w:hAnsiTheme="majorHAnsi"/>
        </w:rPr>
        <w:t xml:space="preserve"> them to be</w:t>
      </w:r>
      <w:r w:rsidR="00DE45C5" w:rsidRPr="00686AB5">
        <w:rPr>
          <w:rFonts w:asciiTheme="majorHAnsi" w:hAnsiTheme="majorHAnsi"/>
        </w:rPr>
        <w:t xml:space="preserve"> abstract, foreign conc</w:t>
      </w:r>
      <w:r w:rsidR="00601001" w:rsidRPr="00686AB5">
        <w:rPr>
          <w:rFonts w:asciiTheme="majorHAnsi" w:hAnsiTheme="majorHAnsi"/>
        </w:rPr>
        <w:t xml:space="preserve">epts. </w:t>
      </w:r>
      <w:r w:rsidR="009E6F55" w:rsidRPr="00686AB5">
        <w:rPr>
          <w:rFonts w:asciiTheme="majorHAnsi" w:hAnsiTheme="majorHAnsi"/>
        </w:rPr>
        <w:t>I</w:t>
      </w:r>
      <w:r w:rsidR="00DE45C5" w:rsidRPr="00686AB5">
        <w:rPr>
          <w:rFonts w:asciiTheme="majorHAnsi" w:hAnsiTheme="majorHAnsi"/>
        </w:rPr>
        <w:t xml:space="preserve">f we have identified </w:t>
      </w:r>
      <w:r w:rsidR="00A61DD3" w:rsidRPr="00686AB5">
        <w:rPr>
          <w:rFonts w:asciiTheme="majorHAnsi" w:hAnsiTheme="majorHAnsi"/>
        </w:rPr>
        <w:t>and named these skills</w:t>
      </w:r>
      <w:r w:rsidR="009E6F55" w:rsidRPr="00686AB5">
        <w:rPr>
          <w:rFonts w:asciiTheme="majorHAnsi" w:hAnsiTheme="majorHAnsi"/>
        </w:rPr>
        <w:t xml:space="preserve">, </w:t>
      </w:r>
      <w:r w:rsidR="00A61DD3" w:rsidRPr="00686AB5">
        <w:rPr>
          <w:rFonts w:asciiTheme="majorHAnsi" w:hAnsiTheme="majorHAnsi"/>
        </w:rPr>
        <w:t>why</w:t>
      </w:r>
      <w:r w:rsidR="00DE45C5" w:rsidRPr="00686AB5">
        <w:rPr>
          <w:rFonts w:asciiTheme="majorHAnsi" w:hAnsiTheme="majorHAnsi"/>
        </w:rPr>
        <w:t xml:space="preserve"> </w:t>
      </w:r>
      <w:r w:rsidR="009E6F55" w:rsidRPr="00686AB5">
        <w:rPr>
          <w:rFonts w:asciiTheme="majorHAnsi" w:hAnsiTheme="majorHAnsi"/>
        </w:rPr>
        <w:t>do they remain in the</w:t>
      </w:r>
      <w:r w:rsidR="00A61DD3" w:rsidRPr="00686AB5">
        <w:rPr>
          <w:rFonts w:asciiTheme="majorHAnsi" w:hAnsiTheme="majorHAnsi"/>
        </w:rPr>
        <w:t xml:space="preserve"> receded </w:t>
      </w:r>
      <w:r w:rsidR="00DE45C5" w:rsidRPr="00686AB5">
        <w:rPr>
          <w:rFonts w:asciiTheme="majorHAnsi" w:hAnsiTheme="majorHAnsi"/>
        </w:rPr>
        <w:t xml:space="preserve">backdrop for </w:t>
      </w:r>
      <w:r w:rsidR="00601001" w:rsidRPr="00686AB5">
        <w:rPr>
          <w:rFonts w:asciiTheme="majorHAnsi" w:hAnsiTheme="majorHAnsi"/>
        </w:rPr>
        <w:t xml:space="preserve">the academic </w:t>
      </w:r>
      <w:r w:rsidR="00A61DD3" w:rsidRPr="00686AB5">
        <w:rPr>
          <w:rFonts w:asciiTheme="majorHAnsi" w:hAnsiTheme="majorHAnsi"/>
        </w:rPr>
        <w:t>skills taking</w:t>
      </w:r>
      <w:r w:rsidR="00601001" w:rsidRPr="00686AB5">
        <w:rPr>
          <w:rFonts w:asciiTheme="majorHAnsi" w:hAnsiTheme="majorHAnsi"/>
        </w:rPr>
        <w:t xml:space="preserve"> center stage? Perhaps, the mythology that </w:t>
      </w:r>
      <w:r w:rsidRPr="00686AB5">
        <w:rPr>
          <w:rFonts w:asciiTheme="majorHAnsi" w:hAnsiTheme="majorHAnsi"/>
        </w:rPr>
        <w:t>these skills</w:t>
      </w:r>
      <w:r w:rsidR="00A61DD3" w:rsidRPr="00686AB5">
        <w:rPr>
          <w:rFonts w:asciiTheme="majorHAnsi" w:hAnsiTheme="majorHAnsi"/>
        </w:rPr>
        <w:t xml:space="preserve"> are innate to some and not to others</w:t>
      </w:r>
      <w:r w:rsidR="00FF1BC6" w:rsidRPr="00686AB5">
        <w:rPr>
          <w:rFonts w:asciiTheme="majorHAnsi" w:hAnsiTheme="majorHAnsi"/>
        </w:rPr>
        <w:t xml:space="preserve"> has overwhelmed </w:t>
      </w:r>
      <w:r w:rsidR="00601001" w:rsidRPr="00686AB5">
        <w:rPr>
          <w:rFonts w:asciiTheme="majorHAnsi" w:hAnsiTheme="majorHAnsi"/>
        </w:rPr>
        <w:t xml:space="preserve">evidence to the contrary. Perhaps past interpretation of these skills </w:t>
      </w:r>
      <w:r w:rsidR="00A61DD3" w:rsidRPr="00686AB5">
        <w:rPr>
          <w:rFonts w:asciiTheme="majorHAnsi" w:hAnsiTheme="majorHAnsi"/>
        </w:rPr>
        <w:t xml:space="preserve">has considered them </w:t>
      </w:r>
      <w:r w:rsidR="00601001" w:rsidRPr="00686AB5">
        <w:rPr>
          <w:rFonts w:asciiTheme="majorHAnsi" w:hAnsiTheme="majorHAnsi"/>
        </w:rPr>
        <w:t>fixed</w:t>
      </w:r>
      <w:r w:rsidR="00A61DD3" w:rsidRPr="00686AB5">
        <w:rPr>
          <w:rFonts w:asciiTheme="majorHAnsi" w:hAnsiTheme="majorHAnsi"/>
        </w:rPr>
        <w:t xml:space="preserve"> for individuals and not learnable</w:t>
      </w:r>
      <w:r w:rsidR="00601001" w:rsidRPr="00686AB5">
        <w:rPr>
          <w:rFonts w:asciiTheme="majorHAnsi" w:hAnsiTheme="majorHAnsi"/>
        </w:rPr>
        <w:t>. Perhaps, measure</w:t>
      </w:r>
      <w:r w:rsidR="00A61DD3" w:rsidRPr="00686AB5">
        <w:rPr>
          <w:rFonts w:asciiTheme="majorHAnsi" w:hAnsiTheme="majorHAnsi"/>
        </w:rPr>
        <w:t xml:space="preserve">ment </w:t>
      </w:r>
      <w:r w:rsidR="00FF1BC6" w:rsidRPr="00686AB5">
        <w:rPr>
          <w:rFonts w:asciiTheme="majorHAnsi" w:hAnsiTheme="majorHAnsi"/>
        </w:rPr>
        <w:t xml:space="preserve">and observation </w:t>
      </w:r>
      <w:r w:rsidR="00A61DD3" w:rsidRPr="00686AB5">
        <w:rPr>
          <w:rFonts w:asciiTheme="majorHAnsi" w:hAnsiTheme="majorHAnsi"/>
        </w:rPr>
        <w:t>of these skills</w:t>
      </w:r>
      <w:r w:rsidR="00601001" w:rsidRPr="00686AB5">
        <w:rPr>
          <w:rFonts w:asciiTheme="majorHAnsi" w:hAnsiTheme="majorHAnsi"/>
        </w:rPr>
        <w:t xml:space="preserve"> has always been c</w:t>
      </w:r>
      <w:r w:rsidR="00A61DD3" w:rsidRPr="00686AB5">
        <w:rPr>
          <w:rFonts w:asciiTheme="majorHAnsi" w:hAnsiTheme="majorHAnsi"/>
        </w:rPr>
        <w:t>onsidered</w:t>
      </w:r>
      <w:r w:rsidR="00601001" w:rsidRPr="00686AB5">
        <w:rPr>
          <w:rFonts w:asciiTheme="majorHAnsi" w:hAnsiTheme="majorHAnsi"/>
        </w:rPr>
        <w:t xml:space="preserve"> untenable. </w:t>
      </w:r>
      <w:r w:rsidR="00A61DD3" w:rsidRPr="00686AB5">
        <w:rPr>
          <w:rFonts w:asciiTheme="majorHAnsi" w:hAnsiTheme="majorHAnsi"/>
        </w:rPr>
        <w:t>Or perhaps, the field lacks a clear picture of how these skills do, in fact, grow over time, through practice and experience, and ongoing reflection and adaptation. This foundational gap could be at the heart of the why these skills remain sidelined in education.</w:t>
      </w:r>
    </w:p>
    <w:p w14:paraId="70106F0D" w14:textId="6630686B" w:rsidR="00686AB5" w:rsidRPr="00686AB5" w:rsidRDefault="00A61DD3" w:rsidP="00686AB5">
      <w:pPr>
        <w:rPr>
          <w:rFonts w:asciiTheme="majorHAnsi" w:hAnsiTheme="majorHAnsi"/>
        </w:rPr>
      </w:pPr>
      <w:r w:rsidRPr="00686AB5">
        <w:rPr>
          <w:rFonts w:asciiTheme="majorHAnsi" w:hAnsiTheme="majorHAnsi"/>
        </w:rPr>
        <w:t xml:space="preserve">A review of current research and </w:t>
      </w:r>
      <w:r w:rsidR="009E6F55" w:rsidRPr="00686AB5">
        <w:rPr>
          <w:rFonts w:asciiTheme="majorHAnsi" w:hAnsiTheme="majorHAnsi"/>
        </w:rPr>
        <w:t xml:space="preserve">practice </w:t>
      </w:r>
      <w:r w:rsidRPr="00686AB5">
        <w:rPr>
          <w:rFonts w:asciiTheme="majorHAnsi" w:hAnsiTheme="majorHAnsi"/>
        </w:rPr>
        <w:t>depicts an in</w:t>
      </w:r>
      <w:r w:rsidR="001A6AB0" w:rsidRPr="00686AB5">
        <w:rPr>
          <w:rFonts w:asciiTheme="majorHAnsi" w:hAnsiTheme="majorHAnsi"/>
        </w:rPr>
        <w:t>consistent</w:t>
      </w:r>
      <w:r w:rsidRPr="00686AB5">
        <w:rPr>
          <w:rFonts w:asciiTheme="majorHAnsi" w:hAnsiTheme="majorHAnsi"/>
        </w:rPr>
        <w:t>, incomplete</w:t>
      </w:r>
      <w:r w:rsidR="001A6AB0" w:rsidRPr="00686AB5">
        <w:rPr>
          <w:rFonts w:asciiTheme="majorHAnsi" w:hAnsiTheme="majorHAnsi"/>
        </w:rPr>
        <w:t xml:space="preserve"> understanding. </w:t>
      </w:r>
      <w:r w:rsidR="00AC5D82" w:rsidRPr="00686AB5">
        <w:rPr>
          <w:rFonts w:asciiTheme="majorHAnsi" w:hAnsiTheme="majorHAnsi"/>
        </w:rPr>
        <w:t xml:space="preserve">Even though most stakeholders </w:t>
      </w:r>
      <w:r w:rsidR="001A6AB0" w:rsidRPr="00686AB5">
        <w:rPr>
          <w:rFonts w:asciiTheme="majorHAnsi" w:hAnsiTheme="majorHAnsi"/>
        </w:rPr>
        <w:t xml:space="preserve">agree that these </w:t>
      </w:r>
      <w:r w:rsidR="002F3DBE" w:rsidRPr="00686AB5">
        <w:rPr>
          <w:rFonts w:asciiTheme="majorHAnsi" w:hAnsiTheme="majorHAnsi"/>
        </w:rPr>
        <w:t>skills are cri</w:t>
      </w:r>
      <w:r w:rsidR="00AC5D82" w:rsidRPr="00686AB5">
        <w:rPr>
          <w:rFonts w:asciiTheme="majorHAnsi" w:hAnsiTheme="majorHAnsi"/>
        </w:rPr>
        <w:t xml:space="preserve">tical to learning at all levels, there is no consensus on how </w:t>
      </w:r>
      <w:r w:rsidR="009E6F55" w:rsidRPr="00686AB5">
        <w:rPr>
          <w:rFonts w:asciiTheme="majorHAnsi" w:hAnsiTheme="majorHAnsi"/>
        </w:rPr>
        <w:t>they</w:t>
      </w:r>
      <w:r w:rsidR="00AC5D82" w:rsidRPr="00686AB5">
        <w:rPr>
          <w:rFonts w:asciiTheme="majorHAnsi" w:hAnsiTheme="majorHAnsi"/>
        </w:rPr>
        <w:t xml:space="preserve"> develop, what this development looks like at different stages, and what practices lead to successful growth. </w:t>
      </w:r>
      <w:r w:rsidR="002F3DBE" w:rsidRPr="00686AB5">
        <w:rPr>
          <w:rFonts w:asciiTheme="majorHAnsi" w:hAnsiTheme="majorHAnsi"/>
        </w:rPr>
        <w:t>Research conducted on existing</w:t>
      </w:r>
      <w:r w:rsidR="001A6AB0" w:rsidRPr="00686AB5">
        <w:rPr>
          <w:rFonts w:asciiTheme="majorHAnsi" w:hAnsiTheme="majorHAnsi"/>
        </w:rPr>
        <w:t xml:space="preserve"> models </w:t>
      </w:r>
      <w:r w:rsidR="002F3DBE" w:rsidRPr="00686AB5">
        <w:rPr>
          <w:rFonts w:asciiTheme="majorHAnsi" w:hAnsiTheme="majorHAnsi"/>
        </w:rPr>
        <w:t>and theo</w:t>
      </w:r>
      <w:r w:rsidR="00AC5D82" w:rsidRPr="00686AB5">
        <w:rPr>
          <w:rFonts w:asciiTheme="majorHAnsi" w:hAnsiTheme="majorHAnsi"/>
        </w:rPr>
        <w:t xml:space="preserve">ries </w:t>
      </w:r>
      <w:r w:rsidR="002F3DBE" w:rsidRPr="00686AB5">
        <w:rPr>
          <w:rFonts w:asciiTheme="majorHAnsi" w:hAnsiTheme="majorHAnsi"/>
        </w:rPr>
        <w:t>turns up</w:t>
      </w:r>
      <w:r w:rsidR="001A6AB0" w:rsidRPr="00686AB5">
        <w:rPr>
          <w:rFonts w:asciiTheme="majorHAnsi" w:hAnsiTheme="majorHAnsi"/>
        </w:rPr>
        <w:t xml:space="preserve"> a dearth of descriptive detail of </w:t>
      </w:r>
      <w:r w:rsidR="002F3DBE" w:rsidRPr="00686AB5">
        <w:rPr>
          <w:rFonts w:asciiTheme="majorHAnsi" w:hAnsiTheme="majorHAnsi"/>
        </w:rPr>
        <w:t xml:space="preserve">what </w:t>
      </w:r>
      <w:r w:rsidR="005D5E93" w:rsidRPr="00686AB5">
        <w:rPr>
          <w:rFonts w:asciiTheme="majorHAnsi" w:hAnsiTheme="majorHAnsi"/>
        </w:rPr>
        <w:t>these skills look</w:t>
      </w:r>
      <w:r w:rsidR="001A6AB0" w:rsidRPr="00686AB5">
        <w:rPr>
          <w:rFonts w:asciiTheme="majorHAnsi" w:hAnsiTheme="majorHAnsi"/>
        </w:rPr>
        <w:t xml:space="preserve"> like</w:t>
      </w:r>
      <w:r w:rsidR="002F3DBE" w:rsidRPr="00686AB5">
        <w:rPr>
          <w:rFonts w:asciiTheme="majorHAnsi" w:hAnsiTheme="majorHAnsi"/>
        </w:rPr>
        <w:t xml:space="preserve"> as they grow from early </w:t>
      </w:r>
      <w:r w:rsidR="00AC5D82" w:rsidRPr="00686AB5">
        <w:rPr>
          <w:rFonts w:asciiTheme="majorHAnsi" w:hAnsiTheme="majorHAnsi"/>
        </w:rPr>
        <w:t xml:space="preserve">development to expertise over a long period </w:t>
      </w:r>
      <w:r w:rsidR="002F3DBE" w:rsidRPr="00686AB5">
        <w:rPr>
          <w:rFonts w:asciiTheme="majorHAnsi" w:hAnsiTheme="majorHAnsi"/>
        </w:rPr>
        <w:t>of investment and effort</w:t>
      </w:r>
      <w:r w:rsidR="001A6AB0" w:rsidRPr="00686AB5">
        <w:rPr>
          <w:rFonts w:asciiTheme="majorHAnsi" w:hAnsiTheme="majorHAnsi"/>
        </w:rPr>
        <w:t xml:space="preserve">. </w:t>
      </w:r>
      <w:r w:rsidR="00686AB5" w:rsidRPr="00686AB5">
        <w:rPr>
          <w:rFonts w:asciiTheme="majorHAnsi" w:hAnsiTheme="majorHAnsi"/>
        </w:rPr>
        <w:t>Early descriptions of skills and dispositions</w:t>
      </w:r>
      <w:r w:rsidR="00686AB5">
        <w:rPr>
          <w:rFonts w:asciiTheme="majorHAnsi" w:hAnsiTheme="majorHAnsi"/>
        </w:rPr>
        <w:t xml:space="preserve"> </w:t>
      </w:r>
      <w:r w:rsidR="00686AB5" w:rsidRPr="00686AB5">
        <w:rPr>
          <w:rFonts w:asciiTheme="majorHAnsi" w:hAnsiTheme="majorHAnsi"/>
        </w:rPr>
        <w:t xml:space="preserve">paved the way, raising awareness that knowledge is only as useful as students are able to draw on and apply it. Teachers, leaders, researchers, and policy makers recognize the need to build students’ skill sets and feel the urgency to do what they can, though unsure of how to make it happen. </w:t>
      </w:r>
    </w:p>
    <w:p w14:paraId="7719E018" w14:textId="33985C8B" w:rsidR="003867B2" w:rsidRPr="00686AB5" w:rsidRDefault="00686AB5" w:rsidP="001A6AB0">
      <w:pPr>
        <w:spacing w:before="120" w:after="120"/>
        <w:rPr>
          <w:rFonts w:asciiTheme="majorHAnsi" w:hAnsiTheme="majorHAnsi"/>
        </w:rPr>
      </w:pPr>
      <w:r w:rsidRPr="00686AB5">
        <w:rPr>
          <w:rFonts w:asciiTheme="majorHAnsi" w:hAnsiTheme="majorHAnsi"/>
        </w:rPr>
        <w:t xml:space="preserve">Many current approaches attempt to </w:t>
      </w:r>
      <w:r w:rsidR="00215267">
        <w:rPr>
          <w:rFonts w:asciiTheme="majorHAnsi" w:hAnsiTheme="majorHAnsi"/>
        </w:rPr>
        <w:t xml:space="preserve">engage </w:t>
      </w:r>
      <w:r w:rsidRPr="00686AB5">
        <w:rPr>
          <w:rFonts w:asciiTheme="majorHAnsi" w:hAnsiTheme="majorHAnsi"/>
        </w:rPr>
        <w:t xml:space="preserve">learning environments by relying on rubrics or other assessment tools without clarifying what a </w:t>
      </w:r>
      <w:r w:rsidR="00215267">
        <w:rPr>
          <w:rFonts w:asciiTheme="majorHAnsi" w:hAnsiTheme="majorHAnsi"/>
        </w:rPr>
        <w:t xml:space="preserve">specific </w:t>
      </w:r>
      <w:r w:rsidRPr="00686AB5">
        <w:rPr>
          <w:rFonts w:asciiTheme="majorHAnsi" w:hAnsiTheme="majorHAnsi"/>
        </w:rPr>
        <w:t xml:space="preserve">skill entails, how it develops over time, or the types of opportunities, </w:t>
      </w:r>
      <w:r w:rsidR="00215267">
        <w:rPr>
          <w:rFonts w:asciiTheme="majorHAnsi" w:hAnsiTheme="majorHAnsi"/>
        </w:rPr>
        <w:t>environments, and experiences required to practice and improve</w:t>
      </w:r>
      <w:r w:rsidRPr="00686AB5">
        <w:rPr>
          <w:rFonts w:asciiTheme="majorHAnsi" w:hAnsiTheme="majorHAnsi"/>
        </w:rPr>
        <w:t>.</w:t>
      </w:r>
      <w:r w:rsidR="00215267">
        <w:rPr>
          <w:rFonts w:asciiTheme="majorHAnsi" w:hAnsiTheme="majorHAnsi"/>
        </w:rPr>
        <w:t xml:space="preserve"> </w:t>
      </w:r>
      <w:r w:rsidR="009E6F55" w:rsidRPr="00686AB5">
        <w:rPr>
          <w:rFonts w:asciiTheme="majorHAnsi" w:hAnsiTheme="majorHAnsi"/>
        </w:rPr>
        <w:t>In order to convey what lower developmental progressions of growth look like, m</w:t>
      </w:r>
      <w:r w:rsidR="001A6AB0" w:rsidRPr="00686AB5">
        <w:rPr>
          <w:rFonts w:asciiTheme="majorHAnsi" w:hAnsiTheme="majorHAnsi"/>
        </w:rPr>
        <w:t xml:space="preserve">any </w:t>
      </w:r>
      <w:r w:rsidR="007A6D49" w:rsidRPr="00686AB5">
        <w:rPr>
          <w:rFonts w:asciiTheme="majorHAnsi" w:hAnsiTheme="majorHAnsi"/>
        </w:rPr>
        <w:t>models rely on</w:t>
      </w:r>
      <w:r w:rsidR="001A6AB0" w:rsidRPr="00686AB5">
        <w:rPr>
          <w:rFonts w:asciiTheme="majorHAnsi" w:hAnsiTheme="majorHAnsi"/>
        </w:rPr>
        <w:t xml:space="preserve"> deficit-oriented language to de</w:t>
      </w:r>
      <w:r w:rsidR="002F3DBE" w:rsidRPr="00686AB5">
        <w:rPr>
          <w:rFonts w:asciiTheme="majorHAnsi" w:hAnsiTheme="majorHAnsi"/>
        </w:rPr>
        <w:t xml:space="preserve">scribe the absence of </w:t>
      </w:r>
      <w:r w:rsidR="007A6D49" w:rsidRPr="00686AB5">
        <w:rPr>
          <w:rFonts w:asciiTheme="majorHAnsi" w:hAnsiTheme="majorHAnsi"/>
        </w:rPr>
        <w:t xml:space="preserve">certain </w:t>
      </w:r>
      <w:r w:rsidR="00AC5D82" w:rsidRPr="00686AB5">
        <w:rPr>
          <w:rFonts w:asciiTheme="majorHAnsi" w:hAnsiTheme="majorHAnsi"/>
        </w:rPr>
        <w:t xml:space="preserve">behaviors that are </w:t>
      </w:r>
      <w:r w:rsidR="002F3DBE" w:rsidRPr="00686AB5">
        <w:rPr>
          <w:rFonts w:asciiTheme="majorHAnsi" w:hAnsiTheme="majorHAnsi"/>
        </w:rPr>
        <w:t xml:space="preserve">evident at </w:t>
      </w:r>
      <w:r w:rsidR="009E6F55" w:rsidRPr="00686AB5">
        <w:rPr>
          <w:rFonts w:asciiTheme="majorHAnsi" w:hAnsiTheme="majorHAnsi"/>
        </w:rPr>
        <w:t>advanced levels</w:t>
      </w:r>
      <w:r w:rsidR="001A6AB0" w:rsidRPr="00686AB5">
        <w:rPr>
          <w:rFonts w:asciiTheme="majorHAnsi" w:hAnsiTheme="majorHAnsi"/>
        </w:rPr>
        <w:t>.</w:t>
      </w:r>
      <w:r w:rsidR="002F3DBE" w:rsidRPr="00686AB5">
        <w:rPr>
          <w:rFonts w:asciiTheme="majorHAnsi" w:hAnsiTheme="majorHAnsi"/>
        </w:rPr>
        <w:t xml:space="preserve"> </w:t>
      </w:r>
      <w:r w:rsidR="00FF1BC6" w:rsidRPr="00686AB5">
        <w:rPr>
          <w:rFonts w:asciiTheme="majorHAnsi" w:hAnsiTheme="majorHAnsi"/>
        </w:rPr>
        <w:t xml:space="preserve">That </w:t>
      </w:r>
      <w:r w:rsidR="00D5366D" w:rsidRPr="00686AB5">
        <w:rPr>
          <w:rFonts w:asciiTheme="majorHAnsi" w:hAnsiTheme="majorHAnsi"/>
        </w:rPr>
        <w:t xml:space="preserve">approach limits how learners of </w:t>
      </w:r>
      <w:r w:rsidR="00AC5D82" w:rsidRPr="00686AB5">
        <w:rPr>
          <w:rFonts w:asciiTheme="majorHAnsi" w:hAnsiTheme="majorHAnsi"/>
        </w:rPr>
        <w:t xml:space="preserve">all ages perceive nascent growth and undermines a mutual understanding of how to </w:t>
      </w:r>
      <w:r w:rsidR="00D5366D" w:rsidRPr="00686AB5">
        <w:rPr>
          <w:rFonts w:asciiTheme="majorHAnsi" w:hAnsiTheme="majorHAnsi"/>
        </w:rPr>
        <w:t xml:space="preserve">make </w:t>
      </w:r>
      <w:r w:rsidR="00AC5D82" w:rsidRPr="00686AB5">
        <w:rPr>
          <w:rFonts w:asciiTheme="majorHAnsi" w:hAnsiTheme="majorHAnsi"/>
        </w:rPr>
        <w:t>adjust</w:t>
      </w:r>
      <w:r w:rsidR="00D5366D" w:rsidRPr="00686AB5">
        <w:rPr>
          <w:rFonts w:asciiTheme="majorHAnsi" w:hAnsiTheme="majorHAnsi"/>
        </w:rPr>
        <w:t>ments</w:t>
      </w:r>
      <w:r w:rsidR="00AC5D82" w:rsidRPr="00686AB5">
        <w:rPr>
          <w:rFonts w:asciiTheme="majorHAnsi" w:hAnsiTheme="majorHAnsi"/>
        </w:rPr>
        <w:t xml:space="preserve"> and improve</w:t>
      </w:r>
      <w:r w:rsidR="00FF1BC6" w:rsidRPr="00686AB5">
        <w:rPr>
          <w:rFonts w:asciiTheme="majorHAnsi" w:hAnsiTheme="majorHAnsi"/>
        </w:rPr>
        <w:t xml:space="preserve">. It </w:t>
      </w:r>
      <w:r w:rsidR="00D5366D" w:rsidRPr="00686AB5">
        <w:rPr>
          <w:rFonts w:asciiTheme="majorHAnsi" w:hAnsiTheme="majorHAnsi"/>
        </w:rPr>
        <w:t xml:space="preserve">fails to recognize the necessity of exposure and experience </w:t>
      </w:r>
      <w:r w:rsidR="00FF1BC6" w:rsidRPr="00686AB5">
        <w:rPr>
          <w:rFonts w:asciiTheme="majorHAnsi" w:hAnsiTheme="majorHAnsi"/>
        </w:rPr>
        <w:t>that are vital</w:t>
      </w:r>
      <w:r w:rsidR="00D5366D" w:rsidRPr="00686AB5">
        <w:rPr>
          <w:rFonts w:asciiTheme="majorHAnsi" w:hAnsiTheme="majorHAnsi"/>
        </w:rPr>
        <w:t xml:space="preserve"> fo</w:t>
      </w:r>
      <w:r w:rsidR="009E6F55" w:rsidRPr="00686AB5">
        <w:rPr>
          <w:rFonts w:asciiTheme="majorHAnsi" w:hAnsiTheme="majorHAnsi"/>
        </w:rPr>
        <w:t>r these skills to take shape; it</w:t>
      </w:r>
      <w:r w:rsidR="00D5366D" w:rsidRPr="00686AB5">
        <w:rPr>
          <w:rFonts w:asciiTheme="majorHAnsi" w:hAnsiTheme="majorHAnsi"/>
        </w:rPr>
        <w:t xml:space="preserve"> e</w:t>
      </w:r>
      <w:r w:rsidR="0023021C" w:rsidRPr="00686AB5">
        <w:rPr>
          <w:rFonts w:asciiTheme="majorHAnsi" w:hAnsiTheme="majorHAnsi"/>
        </w:rPr>
        <w:t>ncourages a fixed mindset for</w:t>
      </w:r>
      <w:r w:rsidR="009E6F55" w:rsidRPr="00686AB5">
        <w:rPr>
          <w:rFonts w:asciiTheme="majorHAnsi" w:hAnsiTheme="majorHAnsi"/>
        </w:rPr>
        <w:t xml:space="preserve"> teachers and </w:t>
      </w:r>
      <w:r w:rsidR="0023021C" w:rsidRPr="00686AB5">
        <w:rPr>
          <w:rFonts w:asciiTheme="majorHAnsi" w:hAnsiTheme="majorHAnsi"/>
        </w:rPr>
        <w:t>learners.</w:t>
      </w:r>
    </w:p>
    <w:p w14:paraId="015ECB3C" w14:textId="2CA77153" w:rsidR="003867B2" w:rsidRPr="00215267" w:rsidRDefault="003867B2" w:rsidP="005577F3">
      <w:pPr>
        <w:spacing w:before="120" w:after="120"/>
        <w:rPr>
          <w:rFonts w:asciiTheme="majorHAnsi" w:hAnsiTheme="majorHAnsi"/>
          <w:b/>
          <w:sz w:val="32"/>
          <w:szCs w:val="32"/>
        </w:rPr>
      </w:pPr>
      <w:r w:rsidRPr="00215267">
        <w:rPr>
          <w:rFonts w:asciiTheme="majorHAnsi" w:hAnsiTheme="majorHAnsi"/>
          <w:b/>
          <w:sz w:val="32"/>
          <w:szCs w:val="32"/>
        </w:rPr>
        <w:lastRenderedPageBreak/>
        <w:t>WHAT</w:t>
      </w:r>
    </w:p>
    <w:p w14:paraId="0A25E7A1" w14:textId="7AD14F96" w:rsidR="00FF1BC6" w:rsidRPr="00215267" w:rsidRDefault="00FF1BC6" w:rsidP="00FF1BC6">
      <w:pPr>
        <w:rPr>
          <w:rFonts w:asciiTheme="majorHAnsi" w:hAnsiTheme="majorHAnsi"/>
        </w:rPr>
      </w:pPr>
      <w:r w:rsidRPr="00215267">
        <w:rPr>
          <w:rFonts w:asciiTheme="majorHAnsi" w:hAnsiTheme="majorHAnsi"/>
        </w:rPr>
        <w:t xml:space="preserve">In the current system of education we choose what is important for students to learn, then measure and judge how well they do. In some cases we identify what they are good at and what they are not, what they should or shouldn’t do, what they can or can’t become, directing each student to the professional or personal goals we deem him or her to be capable of meeting. Alternatively, we try to prepare students to be capable at everything with the assumption that upon graduation they are ready for anything they </w:t>
      </w:r>
      <w:r w:rsidR="00686AB5" w:rsidRPr="00215267">
        <w:rPr>
          <w:rFonts w:asciiTheme="majorHAnsi" w:hAnsiTheme="majorHAnsi"/>
        </w:rPr>
        <w:t xml:space="preserve">choose to </w:t>
      </w:r>
      <w:r w:rsidRPr="00215267">
        <w:rPr>
          <w:rFonts w:asciiTheme="majorHAnsi" w:hAnsiTheme="majorHAnsi"/>
        </w:rPr>
        <w:t xml:space="preserve">pursue. In both cases, </w:t>
      </w:r>
      <w:r w:rsidR="00686AB5" w:rsidRPr="00215267">
        <w:rPr>
          <w:rFonts w:asciiTheme="majorHAnsi" w:hAnsiTheme="majorHAnsi"/>
          <w:i/>
        </w:rPr>
        <w:t>we</w:t>
      </w:r>
      <w:r w:rsidRPr="00215267">
        <w:rPr>
          <w:rFonts w:asciiTheme="majorHAnsi" w:hAnsiTheme="majorHAnsi"/>
        </w:rPr>
        <w:t xml:space="preserve"> prioritize where resources go</w:t>
      </w:r>
      <w:r w:rsidR="00686AB5" w:rsidRPr="00215267">
        <w:rPr>
          <w:rFonts w:asciiTheme="majorHAnsi" w:hAnsiTheme="majorHAnsi"/>
        </w:rPr>
        <w:t>,</w:t>
      </w:r>
      <w:r w:rsidRPr="00215267">
        <w:rPr>
          <w:rFonts w:asciiTheme="majorHAnsi" w:hAnsiTheme="majorHAnsi"/>
        </w:rPr>
        <w:t xml:space="preserve"> including the time co</w:t>
      </w:r>
      <w:r w:rsidR="00686AB5" w:rsidRPr="00215267">
        <w:rPr>
          <w:rFonts w:asciiTheme="majorHAnsi" w:hAnsiTheme="majorHAnsi"/>
        </w:rPr>
        <w:t>mmitments of not only educators</w:t>
      </w:r>
      <w:r w:rsidRPr="00215267">
        <w:rPr>
          <w:rFonts w:asciiTheme="majorHAnsi" w:hAnsiTheme="majorHAnsi"/>
        </w:rPr>
        <w:t xml:space="preserve"> but students as well.  </w:t>
      </w:r>
    </w:p>
    <w:p w14:paraId="6B33CE8C" w14:textId="77777777" w:rsidR="00FF1BC6" w:rsidRPr="00215267" w:rsidRDefault="00FF1BC6" w:rsidP="00FF1BC6">
      <w:pPr>
        <w:rPr>
          <w:rFonts w:asciiTheme="majorHAnsi" w:hAnsiTheme="majorHAnsi"/>
        </w:rPr>
      </w:pPr>
    </w:p>
    <w:p w14:paraId="3D87C081" w14:textId="095BCC8D" w:rsidR="00FF1BC6" w:rsidRPr="00215267" w:rsidRDefault="00FF1BC6" w:rsidP="00FF1BC6">
      <w:pPr>
        <w:rPr>
          <w:rFonts w:asciiTheme="majorHAnsi" w:hAnsiTheme="majorHAnsi"/>
        </w:rPr>
      </w:pPr>
      <w:r w:rsidRPr="00215267">
        <w:rPr>
          <w:rFonts w:asciiTheme="majorHAnsi" w:hAnsiTheme="majorHAnsi"/>
        </w:rPr>
        <w:t xml:space="preserve">With each student we have an opportunity to support his or her development for over a decade. Should we spend 12+ years directing what they do and where they gain their experience, only to send them out into a world </w:t>
      </w:r>
      <w:r w:rsidR="00215267">
        <w:rPr>
          <w:rFonts w:asciiTheme="majorHAnsi" w:hAnsiTheme="majorHAnsi"/>
        </w:rPr>
        <w:t xml:space="preserve">that demands they </w:t>
      </w:r>
      <w:r w:rsidRPr="00215267">
        <w:rPr>
          <w:rFonts w:asciiTheme="majorHAnsi" w:hAnsiTheme="majorHAnsi"/>
        </w:rPr>
        <w:t>self-direct</w:t>
      </w:r>
      <w:r w:rsidR="00215267">
        <w:rPr>
          <w:rFonts w:asciiTheme="majorHAnsi" w:hAnsiTheme="majorHAnsi"/>
        </w:rPr>
        <w:t xml:space="preserve"> responsibly</w:t>
      </w:r>
      <w:r w:rsidR="00686AB5" w:rsidRPr="00215267">
        <w:rPr>
          <w:rFonts w:asciiTheme="majorHAnsi" w:hAnsiTheme="majorHAnsi"/>
        </w:rPr>
        <w:t>, collaborate</w:t>
      </w:r>
      <w:r w:rsidR="00215267">
        <w:rPr>
          <w:rFonts w:asciiTheme="majorHAnsi" w:hAnsiTheme="majorHAnsi"/>
        </w:rPr>
        <w:t xml:space="preserve"> flexibly</w:t>
      </w:r>
      <w:r w:rsidR="00686AB5" w:rsidRPr="00215267">
        <w:rPr>
          <w:rFonts w:asciiTheme="majorHAnsi" w:hAnsiTheme="majorHAnsi"/>
        </w:rPr>
        <w:t xml:space="preserve">, and </w:t>
      </w:r>
      <w:r w:rsidR="00215267">
        <w:rPr>
          <w:rFonts w:asciiTheme="majorHAnsi" w:hAnsiTheme="majorHAnsi"/>
        </w:rPr>
        <w:t>problem-solve</w:t>
      </w:r>
      <w:r w:rsidR="00686AB5" w:rsidRPr="00215267">
        <w:rPr>
          <w:rFonts w:asciiTheme="majorHAnsi" w:hAnsiTheme="majorHAnsi"/>
        </w:rPr>
        <w:t xml:space="preserve"> creatively</w:t>
      </w:r>
      <w:r w:rsidRPr="00215267">
        <w:rPr>
          <w:rFonts w:asciiTheme="majorHAnsi" w:hAnsiTheme="majorHAnsi"/>
        </w:rPr>
        <w:t xml:space="preserve">? </w:t>
      </w:r>
      <w:r w:rsidR="00215267">
        <w:rPr>
          <w:rFonts w:asciiTheme="majorHAnsi" w:hAnsiTheme="majorHAnsi"/>
        </w:rPr>
        <w:t>Is that</w:t>
      </w:r>
      <w:r w:rsidRPr="00215267">
        <w:rPr>
          <w:rFonts w:asciiTheme="majorHAnsi" w:hAnsiTheme="majorHAnsi"/>
        </w:rPr>
        <w:t xml:space="preserve"> time </w:t>
      </w:r>
      <w:r w:rsidR="00215267">
        <w:rPr>
          <w:rFonts w:asciiTheme="majorHAnsi" w:hAnsiTheme="majorHAnsi"/>
        </w:rPr>
        <w:t xml:space="preserve">better spent </w:t>
      </w:r>
      <w:r w:rsidRPr="00215267">
        <w:rPr>
          <w:rFonts w:asciiTheme="majorHAnsi" w:hAnsiTheme="majorHAnsi"/>
        </w:rPr>
        <w:t>helping students develop the</w:t>
      </w:r>
      <w:r w:rsidR="00215267">
        <w:rPr>
          <w:rFonts w:asciiTheme="majorHAnsi" w:hAnsiTheme="majorHAnsi"/>
        </w:rPr>
        <w:t>ir</w:t>
      </w:r>
      <w:r w:rsidRPr="00215267">
        <w:rPr>
          <w:rFonts w:asciiTheme="majorHAnsi" w:hAnsiTheme="majorHAnsi"/>
        </w:rPr>
        <w:t xml:space="preserve"> </w:t>
      </w:r>
      <w:r w:rsidR="00215267">
        <w:rPr>
          <w:rFonts w:asciiTheme="majorHAnsi" w:hAnsiTheme="majorHAnsi"/>
        </w:rPr>
        <w:t>ability</w:t>
      </w:r>
      <w:r w:rsidRPr="00215267">
        <w:rPr>
          <w:rFonts w:asciiTheme="majorHAnsi" w:hAnsiTheme="majorHAnsi"/>
        </w:rPr>
        <w:t xml:space="preserve"> to think </w:t>
      </w:r>
      <w:r w:rsidR="00215267">
        <w:rPr>
          <w:rFonts w:asciiTheme="majorHAnsi" w:hAnsiTheme="majorHAnsi"/>
        </w:rPr>
        <w:t>on their feet</w:t>
      </w:r>
      <w:r w:rsidRPr="00215267">
        <w:rPr>
          <w:rFonts w:asciiTheme="majorHAnsi" w:hAnsiTheme="majorHAnsi"/>
        </w:rPr>
        <w:t>, know what they want</w:t>
      </w:r>
      <w:r w:rsidR="00215267">
        <w:rPr>
          <w:rFonts w:asciiTheme="majorHAnsi" w:hAnsiTheme="majorHAnsi"/>
        </w:rPr>
        <w:t xml:space="preserve"> and how to get it, be </w:t>
      </w:r>
      <w:r w:rsidRPr="00215267">
        <w:rPr>
          <w:rFonts w:asciiTheme="majorHAnsi" w:hAnsiTheme="majorHAnsi"/>
        </w:rPr>
        <w:t>strategic</w:t>
      </w:r>
      <w:r w:rsidR="00215267">
        <w:rPr>
          <w:rFonts w:asciiTheme="majorHAnsi" w:hAnsiTheme="majorHAnsi"/>
        </w:rPr>
        <w:t xml:space="preserve"> about their time, and enjoy learning for its own sake? If students can experience how to engage the resources around them in pursuit of their unique</w:t>
      </w:r>
      <w:r w:rsidRPr="00215267">
        <w:rPr>
          <w:rFonts w:asciiTheme="majorHAnsi" w:hAnsiTheme="majorHAnsi"/>
        </w:rPr>
        <w:t xml:space="preserve"> path before</w:t>
      </w:r>
      <w:r w:rsidR="00215267">
        <w:rPr>
          <w:rFonts w:asciiTheme="majorHAnsi" w:hAnsiTheme="majorHAnsi"/>
        </w:rPr>
        <w:t xml:space="preserve"> they leave a system of support, they may be able to transfer these skills and strategies into their own post-secondary success.</w:t>
      </w:r>
    </w:p>
    <w:p w14:paraId="1BF0E138" w14:textId="77777777" w:rsidR="00FF1BC6" w:rsidRPr="00215267" w:rsidRDefault="00FF1BC6" w:rsidP="00FF1BC6">
      <w:pPr>
        <w:rPr>
          <w:rFonts w:asciiTheme="majorHAnsi" w:hAnsiTheme="majorHAnsi"/>
        </w:rPr>
      </w:pPr>
    </w:p>
    <w:p w14:paraId="36C39FDB" w14:textId="21C2F545" w:rsidR="005B4B91" w:rsidRDefault="00417E93" w:rsidP="005B4B91">
      <w:pP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228C7F09" wp14:editId="5BBFE377">
                <wp:simplePos x="0" y="0"/>
                <wp:positionH relativeFrom="column">
                  <wp:posOffset>0</wp:posOffset>
                </wp:positionH>
                <wp:positionV relativeFrom="paragraph">
                  <wp:posOffset>141605</wp:posOffset>
                </wp:positionV>
                <wp:extent cx="137160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DF1B65" w14:textId="5AF2FBC3" w:rsidR="006E2A67" w:rsidRPr="00417E93" w:rsidRDefault="006E2A67">
                            <w:pPr>
                              <w:rPr>
                                <w:sz w:val="36"/>
                                <w:szCs w:val="36"/>
                              </w:rPr>
                            </w:pPr>
                            <w:r w:rsidRPr="00417E93">
                              <w:rPr>
                                <w:rFonts w:asciiTheme="majorHAnsi" w:hAnsiTheme="majorHAnsi"/>
                                <w:sz w:val="36"/>
                                <w:szCs w:val="36"/>
                              </w:rPr>
                              <w:t>Each framework serves as an invitation.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0;margin-top:11.1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LwTM0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" filled="f" stroked="f">
                <v:textbox>
                  <w:txbxContent>
                    <w:p w14:paraId="20DF1B65" w14:textId="5AF2FBC3" w:rsidR="006E2A67" w:rsidRPr="00417E93" w:rsidRDefault="006E2A67">
                      <w:pPr>
                        <w:rPr>
                          <w:sz w:val="36"/>
                          <w:szCs w:val="36"/>
                        </w:rPr>
                      </w:pPr>
                      <w:r w:rsidRPr="00417E93">
                        <w:rPr>
                          <w:rFonts w:asciiTheme="majorHAnsi" w:hAnsiTheme="majorHAnsi"/>
                          <w:sz w:val="36"/>
                          <w:szCs w:val="36"/>
                        </w:rPr>
                        <w:t>Each framework serves as an invitation.</w:t>
                      </w:r>
                    </w:p>
                  </w:txbxContent>
                </v:textbox>
                <w10:wrap type="square"/>
              </v:shape>
            </w:pict>
          </mc:Fallback>
        </mc:AlternateContent>
      </w:r>
      <w:r w:rsidR="00FF1BC6" w:rsidRPr="00215267">
        <w:rPr>
          <w:rFonts w:asciiTheme="majorHAnsi" w:hAnsiTheme="majorHAnsi"/>
        </w:rPr>
        <w:t xml:space="preserve">The following pages offer a </w:t>
      </w:r>
      <w:r w:rsidR="00215267">
        <w:rPr>
          <w:rFonts w:asciiTheme="majorHAnsi" w:hAnsiTheme="majorHAnsi"/>
        </w:rPr>
        <w:t xml:space="preserve">new </w:t>
      </w:r>
      <w:r w:rsidR="00FF1BC6" w:rsidRPr="00215267">
        <w:rPr>
          <w:rFonts w:asciiTheme="majorHAnsi" w:hAnsiTheme="majorHAnsi"/>
        </w:rPr>
        <w:t>approach</w:t>
      </w:r>
      <w:r w:rsidR="00215267">
        <w:rPr>
          <w:rFonts w:asciiTheme="majorHAnsi" w:hAnsiTheme="majorHAnsi"/>
        </w:rPr>
        <w:t xml:space="preserve"> to </w:t>
      </w:r>
      <w:r w:rsidR="005B4B91">
        <w:rPr>
          <w:rFonts w:asciiTheme="majorHAnsi" w:hAnsiTheme="majorHAnsi"/>
        </w:rPr>
        <w:t>understanding</w:t>
      </w:r>
      <w:r w:rsidR="00215267">
        <w:rPr>
          <w:rFonts w:asciiTheme="majorHAnsi" w:hAnsiTheme="majorHAnsi"/>
        </w:rPr>
        <w:t xml:space="preserve"> these skills. They provide</w:t>
      </w:r>
      <w:r w:rsidR="00FF1BC6" w:rsidRPr="00215267">
        <w:rPr>
          <w:rFonts w:asciiTheme="majorHAnsi" w:hAnsiTheme="majorHAnsi"/>
        </w:rPr>
        <w:t xml:space="preserve"> aerial views of complex skill development as the starting point, unpacking each skill into definitional compone</w:t>
      </w:r>
      <w:r w:rsidR="00215267">
        <w:rPr>
          <w:rFonts w:asciiTheme="majorHAnsi" w:hAnsiTheme="majorHAnsi"/>
        </w:rPr>
        <w:t xml:space="preserve">nts </w:t>
      </w:r>
      <w:r w:rsidR="005B4B91">
        <w:rPr>
          <w:rFonts w:asciiTheme="majorHAnsi" w:hAnsiTheme="majorHAnsi"/>
        </w:rPr>
        <w:t xml:space="preserve">and illustrative markers of growth. The enclosed </w:t>
      </w:r>
      <w:r w:rsidR="00215267">
        <w:rPr>
          <w:rFonts w:asciiTheme="majorHAnsi" w:hAnsiTheme="majorHAnsi"/>
        </w:rPr>
        <w:t xml:space="preserve">frameworks </w:t>
      </w:r>
      <w:r w:rsidR="00FF1BC6" w:rsidRPr="00215267">
        <w:rPr>
          <w:rFonts w:asciiTheme="majorHAnsi" w:hAnsiTheme="majorHAnsi"/>
        </w:rPr>
        <w:t>descri</w:t>
      </w:r>
      <w:r w:rsidR="00215267">
        <w:rPr>
          <w:rFonts w:asciiTheme="majorHAnsi" w:hAnsiTheme="majorHAnsi"/>
        </w:rPr>
        <w:t xml:space="preserve">be </w:t>
      </w:r>
      <w:r w:rsidR="005B4B91">
        <w:rPr>
          <w:rFonts w:asciiTheme="majorHAnsi" w:hAnsiTheme="majorHAnsi"/>
        </w:rPr>
        <w:t xml:space="preserve">the </w:t>
      </w:r>
      <w:r w:rsidR="00FF1BC6" w:rsidRPr="00215267">
        <w:rPr>
          <w:rFonts w:asciiTheme="majorHAnsi" w:hAnsiTheme="majorHAnsi"/>
        </w:rPr>
        <w:t>makers</w:t>
      </w:r>
      <w:r w:rsidR="00686AB5" w:rsidRPr="00215267">
        <w:rPr>
          <w:rFonts w:asciiTheme="majorHAnsi" w:hAnsiTheme="majorHAnsi"/>
        </w:rPr>
        <w:t>, thinkers, and doers</w:t>
      </w:r>
      <w:r w:rsidR="00FF1BC6" w:rsidRPr="00215267">
        <w:rPr>
          <w:rFonts w:asciiTheme="majorHAnsi" w:hAnsiTheme="majorHAnsi"/>
        </w:rPr>
        <w:t xml:space="preserve"> </w:t>
      </w:r>
      <w:r w:rsidR="005B4B91">
        <w:rPr>
          <w:rFonts w:asciiTheme="majorHAnsi" w:hAnsiTheme="majorHAnsi"/>
        </w:rPr>
        <w:t xml:space="preserve">learning in our classrooms as they travel </w:t>
      </w:r>
      <w:r w:rsidR="00FF1BC6" w:rsidRPr="00215267">
        <w:rPr>
          <w:rFonts w:asciiTheme="majorHAnsi" w:hAnsiTheme="majorHAnsi"/>
        </w:rPr>
        <w:t xml:space="preserve">along a journey toward </w:t>
      </w:r>
      <w:r w:rsidR="005B4B91">
        <w:rPr>
          <w:rFonts w:asciiTheme="majorHAnsi" w:hAnsiTheme="majorHAnsi"/>
        </w:rPr>
        <w:t>expertise</w:t>
      </w:r>
      <w:r w:rsidR="00FF1BC6" w:rsidRPr="00215267">
        <w:rPr>
          <w:rFonts w:asciiTheme="majorHAnsi" w:hAnsiTheme="majorHAnsi"/>
        </w:rPr>
        <w:t xml:space="preserve">. </w:t>
      </w:r>
      <w:r w:rsidR="005B4B91">
        <w:rPr>
          <w:rFonts w:asciiTheme="majorHAnsi" w:hAnsiTheme="majorHAnsi"/>
        </w:rPr>
        <w:t>These</w:t>
      </w:r>
      <w:r w:rsidR="00FF1BC6" w:rsidRPr="00215267">
        <w:rPr>
          <w:rFonts w:asciiTheme="majorHAnsi" w:hAnsiTheme="majorHAnsi"/>
        </w:rPr>
        <w:t xml:space="preserve"> theoretical </w:t>
      </w:r>
      <w:r w:rsidR="00FF1BC6" w:rsidRPr="00215267">
        <w:rPr>
          <w:rFonts w:asciiTheme="majorHAnsi" w:hAnsiTheme="majorHAnsi"/>
          <w:i/>
        </w:rPr>
        <w:t>skill-progressions</w:t>
      </w:r>
      <w:r w:rsidR="00686AB5" w:rsidRPr="00215267">
        <w:rPr>
          <w:rFonts w:asciiTheme="majorHAnsi" w:hAnsiTheme="majorHAnsi"/>
        </w:rPr>
        <w:t xml:space="preserve"> bridge </w:t>
      </w:r>
      <w:r w:rsidR="00FF1BC6" w:rsidRPr="00215267">
        <w:rPr>
          <w:rFonts w:asciiTheme="majorHAnsi" w:hAnsiTheme="majorHAnsi"/>
        </w:rPr>
        <w:t xml:space="preserve">general </w:t>
      </w:r>
      <w:r w:rsidR="005B4B91">
        <w:rPr>
          <w:rFonts w:asciiTheme="majorHAnsi" w:hAnsiTheme="majorHAnsi"/>
        </w:rPr>
        <w:t>insights about expertise to specific</w:t>
      </w:r>
      <w:r w:rsidR="00FF1BC6" w:rsidRPr="00215267">
        <w:rPr>
          <w:rFonts w:asciiTheme="majorHAnsi" w:hAnsiTheme="majorHAnsi"/>
        </w:rPr>
        <w:t xml:space="preserve"> processes </w:t>
      </w:r>
      <w:r w:rsidR="005B4B91">
        <w:rPr>
          <w:rFonts w:asciiTheme="majorHAnsi" w:hAnsiTheme="majorHAnsi"/>
        </w:rPr>
        <w:t>of</w:t>
      </w:r>
      <w:r w:rsidR="00686AB5" w:rsidRPr="00215267">
        <w:rPr>
          <w:rFonts w:asciiTheme="majorHAnsi" w:hAnsiTheme="majorHAnsi"/>
        </w:rPr>
        <w:t xml:space="preserve"> </w:t>
      </w:r>
      <w:r w:rsidR="005B4B91">
        <w:rPr>
          <w:rFonts w:asciiTheme="majorHAnsi" w:hAnsiTheme="majorHAnsi"/>
        </w:rPr>
        <w:t>individual</w:t>
      </w:r>
      <w:r w:rsidR="00686AB5" w:rsidRPr="00215267">
        <w:rPr>
          <w:rFonts w:asciiTheme="majorHAnsi" w:hAnsiTheme="majorHAnsi"/>
        </w:rPr>
        <w:t xml:space="preserve"> skills.</w:t>
      </w:r>
      <w:r w:rsidR="00FF1BC6" w:rsidRPr="00215267">
        <w:rPr>
          <w:rFonts w:asciiTheme="majorHAnsi" w:hAnsiTheme="majorHAnsi"/>
        </w:rPr>
        <w:t xml:space="preserve"> Each frame</w:t>
      </w:r>
      <w:r w:rsidR="005B4B91">
        <w:rPr>
          <w:rFonts w:asciiTheme="majorHAnsi" w:hAnsiTheme="majorHAnsi"/>
        </w:rPr>
        <w:t>work serves as an invitation</w:t>
      </w:r>
      <w:r>
        <w:rPr>
          <w:rFonts w:asciiTheme="majorHAnsi" w:hAnsiTheme="majorHAnsi"/>
        </w:rPr>
        <w:t>.</w:t>
      </w:r>
      <w:r w:rsidR="005B4B91">
        <w:rPr>
          <w:rFonts w:asciiTheme="majorHAnsi" w:hAnsiTheme="majorHAnsi"/>
        </w:rPr>
        <w:t xml:space="preserve"> </w:t>
      </w:r>
      <w:r>
        <w:rPr>
          <w:rFonts w:asciiTheme="majorHAnsi" w:hAnsiTheme="majorHAnsi"/>
        </w:rPr>
        <w:t>E</w:t>
      </w:r>
      <w:r w:rsidR="00FF1BC6" w:rsidRPr="00215267">
        <w:rPr>
          <w:rFonts w:asciiTheme="majorHAnsi" w:hAnsiTheme="majorHAnsi"/>
        </w:rPr>
        <w:t>xperts</w:t>
      </w:r>
      <w:r w:rsidR="005B4B91">
        <w:rPr>
          <w:rFonts w:asciiTheme="majorHAnsi" w:hAnsiTheme="majorHAnsi"/>
        </w:rPr>
        <w:t xml:space="preserve"> across subject areas and disciplines</w:t>
      </w:r>
      <w:r w:rsidR="00FF1BC6" w:rsidRPr="00215267">
        <w:rPr>
          <w:rFonts w:asciiTheme="majorHAnsi" w:hAnsiTheme="majorHAnsi"/>
        </w:rPr>
        <w:t xml:space="preserve"> </w:t>
      </w:r>
      <w:r>
        <w:rPr>
          <w:rFonts w:asciiTheme="majorHAnsi" w:hAnsiTheme="majorHAnsi"/>
        </w:rPr>
        <w:t xml:space="preserve">can </w:t>
      </w:r>
      <w:r w:rsidR="00FF1BC6" w:rsidRPr="00215267">
        <w:rPr>
          <w:rFonts w:asciiTheme="majorHAnsi" w:hAnsiTheme="majorHAnsi"/>
        </w:rPr>
        <w:t>situate the skill within experiences and demands</w:t>
      </w:r>
      <w:r>
        <w:rPr>
          <w:rFonts w:asciiTheme="majorHAnsi" w:hAnsiTheme="majorHAnsi"/>
        </w:rPr>
        <w:t>, specific to a specific domain. Expert educators</w:t>
      </w:r>
      <w:r w:rsidR="00FF1BC6" w:rsidRPr="00215267">
        <w:rPr>
          <w:rFonts w:asciiTheme="majorHAnsi" w:hAnsiTheme="majorHAnsi"/>
        </w:rPr>
        <w:t xml:space="preserve"> </w:t>
      </w:r>
      <w:r>
        <w:rPr>
          <w:rFonts w:asciiTheme="majorHAnsi" w:hAnsiTheme="majorHAnsi"/>
        </w:rPr>
        <w:t>can</w:t>
      </w:r>
      <w:r w:rsidR="00FF1BC6" w:rsidRPr="00215267">
        <w:rPr>
          <w:rFonts w:asciiTheme="majorHAnsi" w:hAnsiTheme="majorHAnsi"/>
        </w:rPr>
        <w:t xml:space="preserve"> engage</w:t>
      </w:r>
      <w:r>
        <w:rPr>
          <w:rFonts w:asciiTheme="majorHAnsi" w:hAnsiTheme="majorHAnsi"/>
        </w:rPr>
        <w:t xml:space="preserve"> in systematic action research to construct and test the</w:t>
      </w:r>
      <w:r w:rsidR="00FF1BC6" w:rsidRPr="00215267">
        <w:rPr>
          <w:rFonts w:asciiTheme="majorHAnsi" w:hAnsiTheme="majorHAnsi"/>
        </w:rPr>
        <w:t xml:space="preserve"> lear</w:t>
      </w:r>
      <w:r>
        <w:rPr>
          <w:rFonts w:asciiTheme="majorHAnsi" w:hAnsiTheme="majorHAnsi"/>
        </w:rPr>
        <w:t>ning progressions, experiment</w:t>
      </w:r>
      <w:r w:rsidR="00FF1BC6" w:rsidRPr="00215267">
        <w:rPr>
          <w:rFonts w:asciiTheme="majorHAnsi" w:hAnsiTheme="majorHAnsi"/>
        </w:rPr>
        <w:t xml:space="preserve"> with </w:t>
      </w:r>
      <w:r>
        <w:rPr>
          <w:rFonts w:asciiTheme="majorHAnsi" w:hAnsiTheme="majorHAnsi"/>
        </w:rPr>
        <w:t>environmental factors, and create new</w:t>
      </w:r>
      <w:r w:rsidR="00FF1BC6" w:rsidRPr="00215267">
        <w:rPr>
          <w:rFonts w:asciiTheme="majorHAnsi" w:hAnsiTheme="majorHAnsi"/>
        </w:rPr>
        <w:t xml:space="preserve"> </w:t>
      </w:r>
      <w:r>
        <w:rPr>
          <w:rFonts w:asciiTheme="majorHAnsi" w:hAnsiTheme="majorHAnsi"/>
        </w:rPr>
        <w:t>approaches to assess student growth.</w:t>
      </w:r>
      <w:r w:rsidR="00FF1BC6" w:rsidRPr="00215267">
        <w:rPr>
          <w:rFonts w:asciiTheme="majorHAnsi" w:hAnsiTheme="majorHAnsi"/>
        </w:rPr>
        <w:t xml:space="preserve"> </w:t>
      </w:r>
    </w:p>
    <w:p w14:paraId="4E6C3819" w14:textId="77777777" w:rsidR="005B4B91" w:rsidRDefault="005B4B91" w:rsidP="005B4B91">
      <w:pPr>
        <w:rPr>
          <w:rFonts w:asciiTheme="majorHAnsi" w:hAnsiTheme="majorHAnsi"/>
        </w:rPr>
      </w:pPr>
    </w:p>
    <w:p w14:paraId="1A5B5401" w14:textId="06DFF64F" w:rsidR="001710F1" w:rsidRPr="00417E93" w:rsidRDefault="00215267" w:rsidP="00417E93">
      <w:pPr>
        <w:rPr>
          <w:rFonts w:asciiTheme="majorHAnsi" w:hAnsiTheme="majorHAnsi"/>
        </w:rPr>
      </w:pPr>
      <w:r w:rsidRPr="00215267">
        <w:rPr>
          <w:rFonts w:asciiTheme="majorHAnsi" w:hAnsiTheme="majorHAnsi"/>
        </w:rPr>
        <w:t>To answer the clarion call for a robust foundational understanding, the development of these frameworks builds off of existing models and establishes a new pathway and approach. As the educational field begins to recognize the import</w:t>
      </w:r>
      <w:r w:rsidR="00D57776">
        <w:rPr>
          <w:rFonts w:asciiTheme="majorHAnsi" w:hAnsiTheme="majorHAnsi"/>
        </w:rPr>
        <w:t xml:space="preserve">ance of metacognition and reflective thinking </w:t>
      </w:r>
      <w:r w:rsidRPr="00215267">
        <w:rPr>
          <w:rFonts w:asciiTheme="majorHAnsi" w:hAnsiTheme="majorHAnsi"/>
        </w:rPr>
        <w:t>more broadly, these skills deserve the same treatment. To bind learning to the person and the person to the world around them, these skills require ongoing reflection and engagement to emerge and flourish. By venturing to define the complex dimensions of these skills in relevant and visible terms, these definitional frameworks risk over-simplification and misuse. This risk has always been present in the educational field and will remain at every level of teaching and learning. Just as the skills represented in these frameworks require r</w:t>
      </w:r>
      <w:r w:rsidR="00417E93">
        <w:rPr>
          <w:rFonts w:asciiTheme="majorHAnsi" w:hAnsiTheme="majorHAnsi"/>
        </w:rPr>
        <w:t xml:space="preserve">eflection and negotiation, the </w:t>
      </w:r>
      <w:r w:rsidRPr="00215267">
        <w:rPr>
          <w:rFonts w:asciiTheme="majorHAnsi" w:hAnsiTheme="majorHAnsi"/>
        </w:rPr>
        <w:t>work</w:t>
      </w:r>
      <w:r w:rsidR="00417E93">
        <w:rPr>
          <w:rFonts w:asciiTheme="majorHAnsi" w:hAnsiTheme="majorHAnsi"/>
        </w:rPr>
        <w:t xml:space="preserve"> to understand these skills deeper and apply this understanding to practice</w:t>
      </w:r>
      <w:r w:rsidRPr="00215267">
        <w:rPr>
          <w:rFonts w:asciiTheme="majorHAnsi" w:hAnsiTheme="majorHAnsi"/>
        </w:rPr>
        <w:t xml:space="preserve"> require</w:t>
      </w:r>
      <w:r w:rsidR="00417E93">
        <w:rPr>
          <w:rFonts w:asciiTheme="majorHAnsi" w:hAnsiTheme="majorHAnsi"/>
        </w:rPr>
        <w:t>s risk-taking</w:t>
      </w:r>
      <w:r w:rsidRPr="00215267">
        <w:rPr>
          <w:rFonts w:asciiTheme="majorHAnsi" w:hAnsiTheme="majorHAnsi"/>
        </w:rPr>
        <w:t xml:space="preserve"> </w:t>
      </w:r>
      <w:r w:rsidR="00417E93">
        <w:rPr>
          <w:rFonts w:asciiTheme="majorHAnsi" w:hAnsiTheme="majorHAnsi"/>
        </w:rPr>
        <w:t>self-awareness</w:t>
      </w:r>
      <w:r w:rsidRPr="00215267">
        <w:rPr>
          <w:rFonts w:asciiTheme="majorHAnsi" w:hAnsiTheme="majorHAnsi"/>
        </w:rPr>
        <w:t xml:space="preserve"> at every step along the way.</w:t>
      </w:r>
    </w:p>
    <w:p w14:paraId="258E2925" w14:textId="77777777" w:rsidR="003867B2" w:rsidRPr="00ED2287" w:rsidRDefault="003867B2" w:rsidP="005577F3">
      <w:pPr>
        <w:spacing w:before="120" w:after="120"/>
        <w:rPr>
          <w:rFonts w:asciiTheme="majorHAnsi" w:hAnsiTheme="majorHAnsi"/>
          <w:b/>
          <w:sz w:val="32"/>
          <w:szCs w:val="32"/>
        </w:rPr>
      </w:pPr>
      <w:r w:rsidRPr="00ED2287">
        <w:rPr>
          <w:rFonts w:asciiTheme="majorHAnsi" w:hAnsiTheme="majorHAnsi"/>
          <w:b/>
          <w:sz w:val="32"/>
          <w:szCs w:val="32"/>
        </w:rPr>
        <w:lastRenderedPageBreak/>
        <w:t>HOW</w:t>
      </w:r>
    </w:p>
    <w:p w14:paraId="08C7D0F5" w14:textId="0C70A72C" w:rsidR="001710F1" w:rsidRPr="001710F1" w:rsidRDefault="00F71C29" w:rsidP="001710F1">
      <w:pPr>
        <w:spacing w:before="120" w:after="120"/>
        <w:rPr>
          <w:rFonts w:asciiTheme="majorHAnsi" w:hAnsiTheme="majorHAnsi"/>
        </w:rPr>
      </w:pPr>
      <w:r w:rsidRPr="001710F1">
        <w:rPr>
          <w:rFonts w:asciiTheme="majorHAnsi" w:hAnsiTheme="majorHAnsi"/>
        </w:rPr>
        <w:t xml:space="preserve">The development of theses skill frameworks targeted research, theories, and models that deconstructed each skill into components and processes for different contexts, populations, and purposes. This work emphasized models that illuminated the development of these skills over time. The research analysis </w:t>
      </w:r>
      <w:r w:rsidR="00417E93">
        <w:rPr>
          <w:rFonts w:asciiTheme="majorHAnsi" w:hAnsiTheme="majorHAnsi"/>
        </w:rPr>
        <w:t xml:space="preserve">honed in on </w:t>
      </w:r>
      <w:r w:rsidRPr="001710F1">
        <w:rPr>
          <w:rFonts w:asciiTheme="majorHAnsi" w:hAnsiTheme="majorHAnsi"/>
        </w:rPr>
        <w:t>the component parts of each skill and outline</w:t>
      </w:r>
      <w:r w:rsidR="00417E93">
        <w:rPr>
          <w:rFonts w:asciiTheme="majorHAnsi" w:hAnsiTheme="majorHAnsi"/>
        </w:rPr>
        <w:t xml:space="preserve">d </w:t>
      </w:r>
      <w:r w:rsidRPr="001710F1">
        <w:rPr>
          <w:rFonts w:asciiTheme="majorHAnsi" w:hAnsiTheme="majorHAnsi"/>
        </w:rPr>
        <w:t>these components on four levels of development, from beginner to</w:t>
      </w:r>
      <w:r w:rsidR="00417E93">
        <w:rPr>
          <w:rFonts w:asciiTheme="majorHAnsi" w:hAnsiTheme="majorHAnsi"/>
        </w:rPr>
        <w:t xml:space="preserve"> emerging expert. The research </w:t>
      </w:r>
      <w:r w:rsidRPr="001710F1">
        <w:rPr>
          <w:rFonts w:asciiTheme="majorHAnsi" w:hAnsiTheme="majorHAnsi"/>
        </w:rPr>
        <w:t xml:space="preserve">articulated </w:t>
      </w:r>
      <w:r w:rsidR="00D57776">
        <w:rPr>
          <w:rFonts w:asciiTheme="majorHAnsi" w:hAnsiTheme="majorHAnsi"/>
        </w:rPr>
        <w:t>r</w:t>
      </w:r>
      <w:r w:rsidR="00417E93">
        <w:rPr>
          <w:rFonts w:asciiTheme="majorHAnsi" w:hAnsiTheme="majorHAnsi"/>
        </w:rPr>
        <w:t>eflective thinking</w:t>
      </w:r>
      <w:r w:rsidR="00D57776">
        <w:rPr>
          <w:rFonts w:asciiTheme="majorHAnsi" w:hAnsiTheme="majorHAnsi"/>
        </w:rPr>
        <w:t xml:space="preserve"> strategies evident in all four skills that depend on awareness of </w:t>
      </w:r>
      <w:r w:rsidRPr="001710F1">
        <w:rPr>
          <w:rFonts w:asciiTheme="majorHAnsi" w:hAnsiTheme="majorHAnsi"/>
        </w:rPr>
        <w:t>strengths, interests, challenges, and engagement</w:t>
      </w:r>
      <w:r w:rsidR="00D57776">
        <w:rPr>
          <w:rFonts w:asciiTheme="majorHAnsi" w:hAnsiTheme="majorHAnsi"/>
        </w:rPr>
        <w:t>. These behaviors are pivotal</w:t>
      </w:r>
      <w:r w:rsidRPr="001710F1">
        <w:rPr>
          <w:rFonts w:asciiTheme="majorHAnsi" w:hAnsiTheme="majorHAnsi"/>
        </w:rPr>
        <w:t xml:space="preserve"> </w:t>
      </w:r>
      <w:r w:rsidR="00D57776">
        <w:rPr>
          <w:rFonts w:asciiTheme="majorHAnsi" w:hAnsiTheme="majorHAnsi"/>
        </w:rPr>
        <w:t>to optimize</w:t>
      </w:r>
      <w:r w:rsidRPr="001710F1">
        <w:rPr>
          <w:rFonts w:asciiTheme="majorHAnsi" w:hAnsiTheme="majorHAnsi"/>
        </w:rPr>
        <w:t xml:space="preserve"> effort </w:t>
      </w:r>
      <w:r w:rsidR="00D57776">
        <w:rPr>
          <w:rFonts w:asciiTheme="majorHAnsi" w:hAnsiTheme="majorHAnsi"/>
        </w:rPr>
        <w:t xml:space="preserve">and recognize </w:t>
      </w:r>
      <w:r w:rsidRPr="001710F1">
        <w:rPr>
          <w:rFonts w:asciiTheme="majorHAnsi" w:hAnsiTheme="majorHAnsi"/>
        </w:rPr>
        <w:t xml:space="preserve">insights. </w:t>
      </w:r>
      <w:r w:rsidR="001710F1" w:rsidRPr="001710F1">
        <w:rPr>
          <w:rFonts w:asciiTheme="majorHAnsi" w:hAnsiTheme="majorHAnsi"/>
        </w:rPr>
        <w:t xml:space="preserve">The following research-based principles </w:t>
      </w:r>
      <w:r w:rsidR="00D57776">
        <w:rPr>
          <w:rFonts w:asciiTheme="majorHAnsi" w:hAnsiTheme="majorHAnsi"/>
        </w:rPr>
        <w:t xml:space="preserve">defined </w:t>
      </w:r>
      <w:r w:rsidR="001710F1" w:rsidRPr="001710F1">
        <w:rPr>
          <w:rFonts w:asciiTheme="majorHAnsi" w:hAnsiTheme="majorHAnsi"/>
        </w:rPr>
        <w:t>the development of these frameworks:</w:t>
      </w:r>
    </w:p>
    <w:p w14:paraId="74A806B1" w14:textId="605FCF2A" w:rsidR="001710F1" w:rsidRPr="001710F1" w:rsidRDefault="001710F1" w:rsidP="001710F1">
      <w:pPr>
        <w:pStyle w:val="ListParagraph"/>
        <w:numPr>
          <w:ilvl w:val="0"/>
          <w:numId w:val="6"/>
        </w:numPr>
        <w:spacing w:before="120" w:after="120"/>
        <w:rPr>
          <w:rFonts w:asciiTheme="majorHAnsi" w:hAnsiTheme="majorHAnsi" w:cs="Avenir Book"/>
        </w:rPr>
      </w:pPr>
      <w:r w:rsidRPr="001710F1">
        <w:rPr>
          <w:rFonts w:asciiTheme="majorHAnsi" w:hAnsiTheme="majorHAnsi" w:cs="Avenir Book"/>
        </w:rPr>
        <w:t>Some talents and abilities viewed as inherent and fixed can be cultivated as fluid, malleable skills</w:t>
      </w:r>
      <w:r w:rsidR="00D57776">
        <w:rPr>
          <w:rFonts w:asciiTheme="majorHAnsi" w:hAnsiTheme="majorHAnsi" w:cs="Avenir Book"/>
        </w:rPr>
        <w:t xml:space="preserve"> but require a growth-oriented mindset to do so</w:t>
      </w:r>
      <w:r w:rsidRPr="001710F1">
        <w:rPr>
          <w:rFonts w:asciiTheme="majorHAnsi" w:hAnsiTheme="majorHAnsi" w:cs="Avenir Book"/>
        </w:rPr>
        <w:t>;</w:t>
      </w:r>
    </w:p>
    <w:p w14:paraId="6D159D46" w14:textId="5B8B7FEC" w:rsidR="001710F1" w:rsidRPr="001710F1" w:rsidRDefault="001710F1" w:rsidP="001710F1">
      <w:pPr>
        <w:pStyle w:val="ListParagraph"/>
        <w:numPr>
          <w:ilvl w:val="0"/>
          <w:numId w:val="6"/>
        </w:numPr>
        <w:spacing w:before="120" w:after="120"/>
        <w:rPr>
          <w:rFonts w:asciiTheme="majorHAnsi" w:hAnsiTheme="majorHAnsi" w:cs="Avenir Book"/>
        </w:rPr>
      </w:pPr>
      <w:r w:rsidRPr="001710F1">
        <w:rPr>
          <w:rFonts w:asciiTheme="majorHAnsi" w:hAnsiTheme="majorHAnsi" w:cs="Avenir Book"/>
        </w:rPr>
        <w:t>Skill development is a product of strategic experience and exposure, with noticeable behaviors marking degrees of expertise;</w:t>
      </w:r>
    </w:p>
    <w:p w14:paraId="713F72B3" w14:textId="2197FCDC" w:rsidR="001710F1" w:rsidRPr="001710F1" w:rsidRDefault="001710F1" w:rsidP="001710F1">
      <w:pPr>
        <w:pStyle w:val="ListParagraph"/>
        <w:numPr>
          <w:ilvl w:val="0"/>
          <w:numId w:val="6"/>
        </w:numPr>
        <w:spacing w:before="120" w:after="120"/>
        <w:rPr>
          <w:rFonts w:asciiTheme="majorHAnsi" w:hAnsiTheme="majorHAnsi" w:cs="Avenir Book"/>
        </w:rPr>
      </w:pPr>
      <w:r w:rsidRPr="001710F1">
        <w:rPr>
          <w:rFonts w:asciiTheme="majorHAnsi" w:hAnsiTheme="majorHAnsi" w:cs="Avenir Book"/>
        </w:rPr>
        <w:t xml:space="preserve">Performance and development in skill areas over time depend on specific contexts, disciplines, and the depth and breadth of experience and </w:t>
      </w:r>
      <w:r w:rsidR="00D57776">
        <w:rPr>
          <w:rFonts w:asciiTheme="majorHAnsi" w:hAnsiTheme="majorHAnsi" w:cs="Avenir Book"/>
        </w:rPr>
        <w:t>modeling</w:t>
      </w:r>
      <w:r w:rsidRPr="001710F1">
        <w:rPr>
          <w:rFonts w:asciiTheme="majorHAnsi" w:hAnsiTheme="majorHAnsi" w:cs="Avenir Book"/>
        </w:rPr>
        <w:t>. Expertise in a skill may be apparent in one context but require a beginner approach in situations with little prior exposure.</w:t>
      </w:r>
    </w:p>
    <w:p w14:paraId="2A202900" w14:textId="450500E6" w:rsidR="001710F1" w:rsidRPr="001710F1" w:rsidRDefault="001710F1" w:rsidP="001710F1">
      <w:pPr>
        <w:pStyle w:val="ListParagraph"/>
        <w:numPr>
          <w:ilvl w:val="0"/>
          <w:numId w:val="6"/>
        </w:numPr>
        <w:spacing w:before="120" w:after="120"/>
        <w:rPr>
          <w:rFonts w:asciiTheme="majorHAnsi" w:hAnsiTheme="majorHAnsi" w:cs="Avenir Book"/>
        </w:rPr>
      </w:pPr>
      <w:r w:rsidRPr="001710F1">
        <w:rPr>
          <w:rFonts w:asciiTheme="majorHAnsi" w:hAnsiTheme="majorHAnsi" w:cs="Avenir Book"/>
        </w:rPr>
        <w:t>Metacognition</w:t>
      </w:r>
      <w:r w:rsidR="00D57776">
        <w:rPr>
          <w:rFonts w:asciiTheme="majorHAnsi" w:hAnsiTheme="majorHAnsi" w:cs="Avenir Book"/>
        </w:rPr>
        <w:t>, or thinking about thinking,</w:t>
      </w:r>
      <w:r w:rsidRPr="001710F1">
        <w:rPr>
          <w:rFonts w:asciiTheme="majorHAnsi" w:hAnsiTheme="majorHAnsi" w:cs="Avenir Book"/>
        </w:rPr>
        <w:t xml:space="preserve"> plays a crucial role in skill development and helps distinguish behaviors bet</w:t>
      </w:r>
      <w:r w:rsidR="00D57776">
        <w:rPr>
          <w:rFonts w:asciiTheme="majorHAnsi" w:hAnsiTheme="majorHAnsi" w:cs="Avenir Book"/>
        </w:rPr>
        <w:t xml:space="preserve">ween the different progression levels </w:t>
      </w:r>
      <w:r w:rsidRPr="001710F1">
        <w:rPr>
          <w:rFonts w:asciiTheme="majorHAnsi" w:hAnsiTheme="majorHAnsi" w:cs="Avenir Book"/>
        </w:rPr>
        <w:t xml:space="preserve">of growth, </w:t>
      </w:r>
      <w:r w:rsidR="00D57776">
        <w:rPr>
          <w:rFonts w:asciiTheme="majorHAnsi" w:hAnsiTheme="majorHAnsi" w:cs="Avenir Book"/>
        </w:rPr>
        <w:t xml:space="preserve">ranging </w:t>
      </w:r>
      <w:r w:rsidRPr="001710F1">
        <w:rPr>
          <w:rFonts w:asciiTheme="majorHAnsi" w:hAnsiTheme="majorHAnsi" w:cs="Avenir Book"/>
        </w:rPr>
        <w:t>from beginner to expert.</w:t>
      </w:r>
    </w:p>
    <w:p w14:paraId="032211F6" w14:textId="6EB9505A" w:rsidR="00F71C29" w:rsidRPr="001710F1" w:rsidRDefault="001710F1" w:rsidP="005577F3">
      <w:pPr>
        <w:pStyle w:val="ListParagraph"/>
        <w:numPr>
          <w:ilvl w:val="0"/>
          <w:numId w:val="6"/>
        </w:numPr>
        <w:spacing w:before="120" w:after="120"/>
        <w:rPr>
          <w:rFonts w:asciiTheme="majorHAnsi" w:hAnsiTheme="majorHAnsi" w:cs="Avenir Book"/>
        </w:rPr>
      </w:pPr>
      <w:r w:rsidRPr="001710F1">
        <w:rPr>
          <w:rFonts w:asciiTheme="majorHAnsi" w:hAnsiTheme="majorHAnsi" w:cs="Avenir Book"/>
        </w:rPr>
        <w:t xml:space="preserve">Demonstrations of a skill occur </w:t>
      </w:r>
      <w:r w:rsidRPr="00D57776">
        <w:rPr>
          <w:rFonts w:asciiTheme="majorHAnsi" w:hAnsiTheme="majorHAnsi" w:cs="Avenir Book"/>
          <w:i/>
        </w:rPr>
        <w:t>intrapersonally</w:t>
      </w:r>
      <w:r w:rsidRPr="001710F1">
        <w:rPr>
          <w:rFonts w:asciiTheme="majorHAnsi" w:hAnsiTheme="majorHAnsi" w:cs="Avenir Book"/>
        </w:rPr>
        <w:t xml:space="preserve"> within the individual’s thinking, emotions, and imagination. Other demonstrations exist </w:t>
      </w:r>
      <w:r w:rsidRPr="00D57776">
        <w:rPr>
          <w:rFonts w:asciiTheme="majorHAnsi" w:hAnsiTheme="majorHAnsi" w:cs="Avenir Book"/>
          <w:i/>
        </w:rPr>
        <w:t>interpersonally</w:t>
      </w:r>
      <w:r w:rsidRPr="001710F1">
        <w:rPr>
          <w:rFonts w:asciiTheme="majorHAnsi" w:hAnsiTheme="majorHAnsi" w:cs="Avenir Book"/>
        </w:rPr>
        <w:t xml:space="preserve"> between an individual and others in the world around them. </w:t>
      </w:r>
    </w:p>
    <w:p w14:paraId="75EEF98B" w14:textId="0F62209B" w:rsidR="002349F3" w:rsidRPr="001710F1" w:rsidRDefault="001267ED" w:rsidP="005577F3">
      <w:pPr>
        <w:spacing w:before="120" w:after="120"/>
        <w:rPr>
          <w:rFonts w:asciiTheme="majorHAnsi" w:hAnsiTheme="majorHAnsi"/>
        </w:rPr>
      </w:pPr>
      <w:r w:rsidRPr="001710F1">
        <w:rPr>
          <w:rFonts w:asciiTheme="majorHAnsi" w:hAnsiTheme="majorHAnsi"/>
        </w:rPr>
        <w:t xml:space="preserve">The components each build from a beginner level and develop towards the emerging expert level that some students may approach when they move on to college and careers or possibly </w:t>
      </w:r>
      <w:r w:rsidR="00D57776">
        <w:rPr>
          <w:rFonts w:asciiTheme="majorHAnsi" w:hAnsiTheme="majorHAnsi"/>
        </w:rPr>
        <w:t xml:space="preserve">even </w:t>
      </w:r>
      <w:r w:rsidRPr="001710F1">
        <w:rPr>
          <w:rFonts w:asciiTheme="majorHAnsi" w:hAnsiTheme="majorHAnsi"/>
        </w:rPr>
        <w:t xml:space="preserve">earlier. To illustrate this progression, </w:t>
      </w:r>
      <w:r w:rsidR="00F71C29" w:rsidRPr="001710F1">
        <w:rPr>
          <w:rFonts w:asciiTheme="majorHAnsi" w:hAnsiTheme="majorHAnsi"/>
        </w:rPr>
        <w:t>th</w:t>
      </w:r>
      <w:r w:rsidR="00D57776">
        <w:rPr>
          <w:rFonts w:asciiTheme="majorHAnsi" w:hAnsiTheme="majorHAnsi"/>
        </w:rPr>
        <w:t xml:space="preserve">ese frameworks rely on theories </w:t>
      </w:r>
      <w:r w:rsidR="00F71C29" w:rsidRPr="001710F1">
        <w:rPr>
          <w:rFonts w:asciiTheme="majorHAnsi" w:hAnsiTheme="majorHAnsi"/>
        </w:rPr>
        <w:t xml:space="preserve">generalized across skills </w:t>
      </w:r>
      <w:r w:rsidR="00ED2287">
        <w:rPr>
          <w:rFonts w:asciiTheme="majorHAnsi" w:hAnsiTheme="majorHAnsi"/>
        </w:rPr>
        <w:t>as well as specific descriptions for each skill</w:t>
      </w:r>
      <w:r w:rsidR="00F71C29" w:rsidRPr="001710F1">
        <w:rPr>
          <w:rFonts w:asciiTheme="majorHAnsi" w:hAnsiTheme="majorHAnsi"/>
        </w:rPr>
        <w:t xml:space="preserve">. </w:t>
      </w:r>
      <w:r w:rsidR="00ED2287">
        <w:rPr>
          <w:rFonts w:asciiTheme="majorHAnsi" w:hAnsiTheme="majorHAnsi"/>
        </w:rPr>
        <w:t>To bridge</w:t>
      </w:r>
      <w:r w:rsidR="00F71C29" w:rsidRPr="001710F1">
        <w:rPr>
          <w:rFonts w:asciiTheme="majorHAnsi" w:hAnsiTheme="majorHAnsi"/>
        </w:rPr>
        <w:t xml:space="preserve"> these diff</w:t>
      </w:r>
      <w:r w:rsidR="00ED2287">
        <w:rPr>
          <w:rFonts w:asciiTheme="majorHAnsi" w:hAnsiTheme="majorHAnsi"/>
        </w:rPr>
        <w:t>erent levels of precision, the</w:t>
      </w:r>
      <w:r w:rsidR="00F71C29" w:rsidRPr="001710F1">
        <w:rPr>
          <w:rFonts w:asciiTheme="majorHAnsi" w:hAnsiTheme="majorHAnsi"/>
        </w:rPr>
        <w:t xml:space="preserve"> frameworks </w:t>
      </w:r>
      <w:r w:rsidR="00ED2287">
        <w:rPr>
          <w:rFonts w:asciiTheme="majorHAnsi" w:hAnsiTheme="majorHAnsi"/>
        </w:rPr>
        <w:t>focus</w:t>
      </w:r>
      <w:r w:rsidR="00F71C29" w:rsidRPr="001710F1">
        <w:rPr>
          <w:rFonts w:asciiTheme="majorHAnsi" w:hAnsiTheme="majorHAnsi"/>
        </w:rPr>
        <w:t xml:space="preserve"> on </w:t>
      </w:r>
      <w:r w:rsidR="00ED2287">
        <w:rPr>
          <w:rFonts w:asciiTheme="majorHAnsi" w:hAnsiTheme="majorHAnsi"/>
        </w:rPr>
        <w:t>each skill independently but remain</w:t>
      </w:r>
      <w:r w:rsidR="00F71C29" w:rsidRPr="001710F1">
        <w:rPr>
          <w:rFonts w:asciiTheme="majorHAnsi" w:hAnsiTheme="majorHAnsi"/>
        </w:rPr>
        <w:t xml:space="preserve"> general across</w:t>
      </w:r>
      <w:r w:rsidR="00ED2287">
        <w:rPr>
          <w:rFonts w:asciiTheme="majorHAnsi" w:hAnsiTheme="majorHAnsi"/>
        </w:rPr>
        <w:t xml:space="preserve"> subject area, discipline, and</w:t>
      </w:r>
      <w:r w:rsidR="00F71C29" w:rsidRPr="001710F1">
        <w:rPr>
          <w:rFonts w:asciiTheme="majorHAnsi" w:hAnsiTheme="majorHAnsi"/>
        </w:rPr>
        <w:t xml:space="preserve"> context. For that reason, they require further interpretation and elaboration to support the particulars of different tasks, settings, age levels, and needs. </w:t>
      </w:r>
    </w:p>
    <w:p w14:paraId="49B665E5" w14:textId="5EEDC32B" w:rsidR="002349F3" w:rsidRPr="001710F1" w:rsidRDefault="00ED2287" w:rsidP="005577F3">
      <w:pPr>
        <w:spacing w:before="120" w:after="120"/>
        <w:rPr>
          <w:rFonts w:asciiTheme="majorHAnsi" w:hAnsiTheme="majorHAnsi" w:cs="Avenir Book"/>
        </w:rPr>
      </w:pPr>
      <w:r>
        <w:rPr>
          <w:rFonts w:asciiTheme="majorHAnsi" w:hAnsiTheme="majorHAnsi"/>
        </w:rPr>
        <w:t>The</w:t>
      </w:r>
      <w:r w:rsidR="00F71C29" w:rsidRPr="001710F1">
        <w:rPr>
          <w:rFonts w:asciiTheme="majorHAnsi" w:hAnsiTheme="majorHAnsi"/>
        </w:rPr>
        <w:t xml:space="preserve"> development </w:t>
      </w:r>
      <w:r>
        <w:rPr>
          <w:rFonts w:asciiTheme="majorHAnsi" w:hAnsiTheme="majorHAnsi"/>
        </w:rPr>
        <w:t xml:space="preserve">of these frameworks </w:t>
      </w:r>
      <w:r w:rsidR="00F71C29" w:rsidRPr="001710F1">
        <w:rPr>
          <w:rFonts w:asciiTheme="majorHAnsi" w:hAnsiTheme="majorHAnsi"/>
        </w:rPr>
        <w:t xml:space="preserve">did not rely solely on prior examples and research. </w:t>
      </w:r>
      <w:r>
        <w:rPr>
          <w:rFonts w:asciiTheme="majorHAnsi" w:hAnsiTheme="majorHAnsi" w:cs="Avenir Book"/>
        </w:rPr>
        <w:t xml:space="preserve">The developers </w:t>
      </w:r>
      <w:r w:rsidR="00F71C29" w:rsidRPr="001710F1">
        <w:rPr>
          <w:rFonts w:asciiTheme="majorHAnsi" w:hAnsiTheme="majorHAnsi" w:cs="Avenir Book"/>
        </w:rPr>
        <w:t>incorporated practitioner feedback at two key stages of development. Early discussions with an Implementation Advisory Board of state and district level</w:t>
      </w:r>
      <w:r>
        <w:rPr>
          <w:rFonts w:asciiTheme="majorHAnsi" w:hAnsiTheme="majorHAnsi" w:cs="Avenir Book"/>
        </w:rPr>
        <w:t xml:space="preserve"> education leaders informed the </w:t>
      </w:r>
      <w:r w:rsidR="00F71C29" w:rsidRPr="001710F1">
        <w:rPr>
          <w:rFonts w:asciiTheme="majorHAnsi" w:hAnsiTheme="majorHAnsi" w:cs="Avenir Book"/>
        </w:rPr>
        <w:t>approach to deconst</w:t>
      </w:r>
      <w:r>
        <w:rPr>
          <w:rFonts w:asciiTheme="majorHAnsi" w:hAnsiTheme="majorHAnsi" w:cs="Avenir Book"/>
        </w:rPr>
        <w:t xml:space="preserve">ruct each skill into components. This feedback </w:t>
      </w:r>
      <w:r w:rsidR="00F71C29" w:rsidRPr="001710F1">
        <w:rPr>
          <w:rFonts w:asciiTheme="majorHAnsi" w:hAnsiTheme="majorHAnsi" w:cs="Avenir Book"/>
        </w:rPr>
        <w:t>emphasized the need to highlight individual focused behavior</w:t>
      </w:r>
      <w:r>
        <w:rPr>
          <w:rFonts w:asciiTheme="majorHAnsi" w:hAnsiTheme="majorHAnsi" w:cs="Avenir Book"/>
        </w:rPr>
        <w:t>s</w:t>
      </w:r>
      <w:r w:rsidR="00F71C29" w:rsidRPr="001710F1">
        <w:rPr>
          <w:rFonts w:asciiTheme="majorHAnsi" w:hAnsiTheme="majorHAnsi" w:cs="Avenir Book"/>
        </w:rPr>
        <w:t xml:space="preserve"> a</w:t>
      </w:r>
      <w:r>
        <w:rPr>
          <w:rFonts w:asciiTheme="majorHAnsi" w:hAnsiTheme="majorHAnsi" w:cs="Avenir Book"/>
        </w:rPr>
        <w:t>s well as</w:t>
      </w:r>
      <w:r w:rsidR="00F71C29" w:rsidRPr="001710F1">
        <w:rPr>
          <w:rFonts w:asciiTheme="majorHAnsi" w:hAnsiTheme="majorHAnsi" w:cs="Avenir Book"/>
        </w:rPr>
        <w:t xml:space="preserve"> conte</w:t>
      </w:r>
      <w:r>
        <w:rPr>
          <w:rFonts w:asciiTheme="majorHAnsi" w:hAnsiTheme="majorHAnsi" w:cs="Avenir Book"/>
        </w:rPr>
        <w:t>xt-</w:t>
      </w:r>
      <w:r w:rsidR="00F71C29" w:rsidRPr="001710F1">
        <w:rPr>
          <w:rFonts w:asciiTheme="majorHAnsi" w:hAnsiTheme="majorHAnsi" w:cs="Avenir Book"/>
        </w:rPr>
        <w:t xml:space="preserve">driven, interpersonal actions. In addition, a Teacher Advisory Group </w:t>
      </w:r>
      <w:r w:rsidR="001710F1" w:rsidRPr="001710F1">
        <w:rPr>
          <w:rFonts w:asciiTheme="majorHAnsi" w:hAnsiTheme="majorHAnsi" w:cs="Avenir Book"/>
        </w:rPr>
        <w:t>of</w:t>
      </w:r>
      <w:r w:rsidR="00F71C29" w:rsidRPr="001710F1">
        <w:rPr>
          <w:rFonts w:asciiTheme="majorHAnsi" w:hAnsiTheme="majorHAnsi" w:cs="Avenir Book"/>
        </w:rPr>
        <w:t xml:space="preserve"> </w:t>
      </w:r>
      <w:r w:rsidR="001710F1" w:rsidRPr="001710F1">
        <w:rPr>
          <w:rFonts w:asciiTheme="majorHAnsi" w:hAnsiTheme="majorHAnsi" w:cs="Avenir Book"/>
        </w:rPr>
        <w:t>K-12</w:t>
      </w:r>
      <w:r w:rsidR="00F71C29" w:rsidRPr="001710F1">
        <w:rPr>
          <w:rFonts w:asciiTheme="majorHAnsi" w:hAnsiTheme="majorHAnsi" w:cs="Avenir Book"/>
        </w:rPr>
        <w:t xml:space="preserve"> teachers and </w:t>
      </w:r>
      <w:r w:rsidR="001710F1" w:rsidRPr="001710F1">
        <w:rPr>
          <w:rFonts w:asciiTheme="majorHAnsi" w:hAnsiTheme="majorHAnsi" w:cs="Avenir Book"/>
        </w:rPr>
        <w:t xml:space="preserve">school leaders, representing four states </w:t>
      </w:r>
      <w:r>
        <w:rPr>
          <w:rFonts w:asciiTheme="majorHAnsi" w:hAnsiTheme="majorHAnsi" w:cs="Avenir Book"/>
        </w:rPr>
        <w:t>examined the frameworks closely during production. They drew</w:t>
      </w:r>
      <w:r w:rsidR="00F71C29" w:rsidRPr="001710F1">
        <w:rPr>
          <w:rFonts w:asciiTheme="majorHAnsi" w:hAnsiTheme="majorHAnsi" w:cs="Avenir Book"/>
        </w:rPr>
        <w:t xml:space="preserve"> on their content area </w:t>
      </w:r>
      <w:r>
        <w:rPr>
          <w:rFonts w:asciiTheme="majorHAnsi" w:hAnsiTheme="majorHAnsi" w:cs="Avenir Book"/>
        </w:rPr>
        <w:t xml:space="preserve">and pedagogical expertise as well as their intimate knowledge of different </w:t>
      </w:r>
      <w:r w:rsidR="00F71C29" w:rsidRPr="001710F1">
        <w:rPr>
          <w:rFonts w:asciiTheme="majorHAnsi" w:hAnsiTheme="majorHAnsi" w:cs="Avenir Book"/>
        </w:rPr>
        <w:t>student population</w:t>
      </w:r>
      <w:r>
        <w:rPr>
          <w:rFonts w:asciiTheme="majorHAnsi" w:hAnsiTheme="majorHAnsi" w:cs="Avenir Book"/>
        </w:rPr>
        <w:t>s</w:t>
      </w:r>
      <w:r w:rsidR="00F71C29" w:rsidRPr="001710F1">
        <w:rPr>
          <w:rFonts w:asciiTheme="majorHAnsi" w:hAnsiTheme="majorHAnsi" w:cs="Avenir Book"/>
        </w:rPr>
        <w:t xml:space="preserve"> </w:t>
      </w:r>
      <w:r w:rsidR="001710F1" w:rsidRPr="001710F1">
        <w:rPr>
          <w:rFonts w:asciiTheme="majorHAnsi" w:hAnsiTheme="majorHAnsi" w:cs="Avenir Book"/>
        </w:rPr>
        <w:t>to steer the development, language, and organization of the frameworks.</w:t>
      </w:r>
    </w:p>
    <w:p w14:paraId="0E255B0D" w14:textId="77777777" w:rsidR="00F71C29" w:rsidRPr="001710F1" w:rsidRDefault="00F71C29" w:rsidP="005577F3">
      <w:pPr>
        <w:spacing w:before="120" w:after="120"/>
        <w:rPr>
          <w:rFonts w:asciiTheme="majorHAnsi" w:hAnsiTheme="majorHAnsi"/>
        </w:rPr>
      </w:pPr>
    </w:p>
    <w:p w14:paraId="7F576D24" w14:textId="5802FD9B" w:rsidR="003867B2" w:rsidRPr="001710F1" w:rsidRDefault="003867B2" w:rsidP="005577F3">
      <w:pPr>
        <w:spacing w:before="120" w:after="120"/>
        <w:rPr>
          <w:rFonts w:asciiTheme="majorHAnsi" w:hAnsiTheme="majorHAnsi"/>
          <w:b/>
          <w:sz w:val="44"/>
          <w:szCs w:val="44"/>
        </w:rPr>
      </w:pPr>
      <w:r w:rsidRPr="001710F1">
        <w:rPr>
          <w:rFonts w:asciiTheme="majorHAnsi" w:hAnsiTheme="majorHAnsi"/>
          <w:b/>
          <w:sz w:val="44"/>
          <w:szCs w:val="44"/>
        </w:rPr>
        <w:lastRenderedPageBreak/>
        <w:t>NOVICE-To-EXPERT</w:t>
      </w:r>
    </w:p>
    <w:p w14:paraId="5B9F9AE2" w14:textId="77777777" w:rsidR="006618BD" w:rsidRPr="001710F1" w:rsidRDefault="006618BD" w:rsidP="006618BD">
      <w:pPr>
        <w:rPr>
          <w:rFonts w:asciiTheme="majorHAnsi" w:hAnsiTheme="majorHAnsi"/>
        </w:rPr>
      </w:pPr>
    </w:p>
    <w:p w14:paraId="152A362A" w14:textId="029890CB" w:rsidR="006618BD" w:rsidRPr="001710F1" w:rsidRDefault="006618BD" w:rsidP="006618BD">
      <w:pPr>
        <w:rPr>
          <w:rFonts w:asciiTheme="majorHAnsi" w:hAnsiTheme="majorHAnsi"/>
        </w:rPr>
      </w:pPr>
      <w:r w:rsidRPr="001710F1">
        <w:rPr>
          <w:rFonts w:asciiTheme="majorHAnsi" w:hAnsiTheme="majorHAnsi"/>
        </w:rPr>
        <w:t xml:space="preserve">Nearly all people, including experts, perform at different levels across all tasks within a domain (Klein &amp; Hoffman, </w:t>
      </w:r>
      <w:commentRangeStart w:id="1"/>
      <w:r w:rsidRPr="001710F1">
        <w:rPr>
          <w:rFonts w:asciiTheme="majorHAnsi" w:hAnsiTheme="majorHAnsi"/>
        </w:rPr>
        <w:t>1992</w:t>
      </w:r>
      <w:commentRangeEnd w:id="1"/>
      <w:r w:rsidR="00ED2287">
        <w:rPr>
          <w:rStyle w:val="CommentReference"/>
        </w:rPr>
        <w:commentReference w:id="1"/>
      </w:r>
      <w:r w:rsidRPr="001710F1">
        <w:rPr>
          <w:rFonts w:asciiTheme="majorHAnsi" w:hAnsiTheme="majorHAnsi"/>
        </w:rPr>
        <w:t>). Experts are defined by their use of intuition to address a wider range of tasks, while others with less experi</w:t>
      </w:r>
      <w:r w:rsidR="00ED2287">
        <w:rPr>
          <w:rFonts w:asciiTheme="majorHAnsi" w:hAnsiTheme="majorHAnsi"/>
        </w:rPr>
        <w:t>ence rely on analysis or rules. This general rule applies to many disciplines and subject areas and often stimulates the innovative contributions that experts make to their field.</w:t>
      </w:r>
    </w:p>
    <w:p w14:paraId="080C5468" w14:textId="33B6B05C" w:rsidR="008B4FC4" w:rsidRPr="008B4FC4" w:rsidRDefault="008B4FC4" w:rsidP="008B4FC4">
      <w:pPr>
        <w:spacing w:before="120" w:after="120"/>
        <w:rPr>
          <w:rFonts w:asciiTheme="majorHAnsi" w:hAnsiTheme="majorHAnsi"/>
        </w:rPr>
      </w:pPr>
      <w:r>
        <w:rPr>
          <w:rFonts w:asciiTheme="majorHAnsi" w:hAnsiTheme="majorHAnsi"/>
        </w:rPr>
        <w:t xml:space="preserve">For the </w:t>
      </w:r>
      <w:r>
        <w:rPr>
          <w:rFonts w:asciiTheme="majorHAnsi" w:hAnsiTheme="majorHAnsi"/>
          <w:i/>
        </w:rPr>
        <w:t xml:space="preserve">Beginner </w:t>
      </w:r>
      <w:r>
        <w:rPr>
          <w:rFonts w:asciiTheme="majorHAnsi" w:hAnsiTheme="majorHAnsi"/>
        </w:rPr>
        <w:t>level of each skill t</w:t>
      </w:r>
      <w:r w:rsidRPr="008B4FC4">
        <w:rPr>
          <w:rFonts w:asciiTheme="majorHAnsi" w:hAnsiTheme="majorHAnsi"/>
        </w:rPr>
        <w:t>o</w:t>
      </w:r>
      <w:r>
        <w:rPr>
          <w:rFonts w:asciiTheme="majorHAnsi" w:hAnsiTheme="majorHAnsi"/>
        </w:rPr>
        <w:t xml:space="preserve"> be a meaningful target, an individual needs foundational skills, exposure, mindset, and self-control. </w:t>
      </w:r>
      <w:r w:rsidR="006E2A67">
        <w:rPr>
          <w:rFonts w:asciiTheme="majorHAnsi" w:hAnsiTheme="majorHAnsi"/>
        </w:rPr>
        <w:t>For this reason, t</w:t>
      </w:r>
      <w:r>
        <w:rPr>
          <w:rFonts w:asciiTheme="majorHAnsi" w:hAnsiTheme="majorHAnsi"/>
        </w:rPr>
        <w:t xml:space="preserve">he </w:t>
      </w:r>
      <w:r w:rsidRPr="00E70515">
        <w:rPr>
          <w:rFonts w:asciiTheme="majorHAnsi" w:hAnsiTheme="majorHAnsi"/>
          <w:i/>
        </w:rPr>
        <w:t>Beginner</w:t>
      </w:r>
      <w:r>
        <w:rPr>
          <w:rFonts w:asciiTheme="majorHAnsi" w:hAnsiTheme="majorHAnsi"/>
        </w:rPr>
        <w:t xml:space="preserve"> </w:t>
      </w:r>
      <w:r w:rsidR="006E2A67">
        <w:rPr>
          <w:rFonts w:asciiTheme="majorHAnsi" w:hAnsiTheme="majorHAnsi"/>
        </w:rPr>
        <w:t xml:space="preserve">level is designed as a target for early development not the starting point for growth. </w:t>
      </w:r>
      <w:r>
        <w:rPr>
          <w:rFonts w:asciiTheme="majorHAnsi" w:hAnsiTheme="majorHAnsi"/>
        </w:rPr>
        <w:t>For learners, at any age, who ha</w:t>
      </w:r>
      <w:r w:rsidR="006E2A67">
        <w:rPr>
          <w:rFonts w:asciiTheme="majorHAnsi" w:hAnsiTheme="majorHAnsi"/>
        </w:rPr>
        <w:t>ve had less</w:t>
      </w:r>
      <w:r>
        <w:rPr>
          <w:rFonts w:asciiTheme="majorHAnsi" w:hAnsiTheme="majorHAnsi"/>
        </w:rPr>
        <w:t xml:space="preserve"> experience and modeling or who</w:t>
      </w:r>
      <w:r w:rsidR="006E2A67">
        <w:rPr>
          <w:rFonts w:asciiTheme="majorHAnsi" w:hAnsiTheme="majorHAnsi"/>
        </w:rPr>
        <w:t xml:space="preserve"> naturally develop slower </w:t>
      </w:r>
      <w:r>
        <w:rPr>
          <w:rFonts w:asciiTheme="majorHAnsi" w:hAnsiTheme="majorHAnsi"/>
        </w:rPr>
        <w:t xml:space="preserve">the </w:t>
      </w:r>
      <w:r>
        <w:rPr>
          <w:rFonts w:asciiTheme="majorHAnsi" w:hAnsiTheme="majorHAnsi"/>
          <w:i/>
        </w:rPr>
        <w:t>Beginner</w:t>
      </w:r>
      <w:r>
        <w:rPr>
          <w:rFonts w:asciiTheme="majorHAnsi" w:hAnsiTheme="majorHAnsi"/>
        </w:rPr>
        <w:t xml:space="preserve"> level may </w:t>
      </w:r>
      <w:r w:rsidR="006E2A67">
        <w:rPr>
          <w:rFonts w:asciiTheme="majorHAnsi" w:hAnsiTheme="majorHAnsi"/>
        </w:rPr>
        <w:t>seem less</w:t>
      </w:r>
      <w:r>
        <w:rPr>
          <w:rFonts w:asciiTheme="majorHAnsi" w:hAnsiTheme="majorHAnsi"/>
        </w:rPr>
        <w:t xml:space="preserve"> accessible</w:t>
      </w:r>
      <w:r w:rsidR="006E2A67">
        <w:rPr>
          <w:rFonts w:asciiTheme="majorHAnsi" w:hAnsiTheme="majorHAnsi"/>
        </w:rPr>
        <w:t>. Still, it can serve as a target to work towards and define the experiences that will help a learner get there.</w:t>
      </w:r>
    </w:p>
    <w:p w14:paraId="191A74F7" w14:textId="5E2D3F42" w:rsidR="003867B2" w:rsidRDefault="006618BD" w:rsidP="006618BD">
      <w:pPr>
        <w:rPr>
          <w:rFonts w:asciiTheme="majorHAnsi" w:hAnsiTheme="majorHAnsi"/>
        </w:rPr>
      </w:pPr>
      <w:r w:rsidRPr="001710F1">
        <w:rPr>
          <w:rFonts w:asciiTheme="majorHAnsi" w:hAnsiTheme="majorHAnsi"/>
        </w:rPr>
        <w:t xml:space="preserve">The skill progressions in these frameworks reflect markers in behavior that develop through thousands of hours learning explicit rules, discovering implicit </w:t>
      </w:r>
      <w:r w:rsidR="00D75ED7">
        <w:rPr>
          <w:rFonts w:asciiTheme="majorHAnsi" w:hAnsiTheme="majorHAnsi"/>
        </w:rPr>
        <w:t>boundaries</w:t>
      </w:r>
      <w:r w:rsidRPr="001710F1">
        <w:rPr>
          <w:rFonts w:asciiTheme="majorHAnsi" w:hAnsiTheme="majorHAnsi"/>
        </w:rPr>
        <w:t xml:space="preserve">, </w:t>
      </w:r>
      <w:r w:rsidR="00D75ED7">
        <w:rPr>
          <w:rFonts w:asciiTheme="majorHAnsi" w:hAnsiTheme="majorHAnsi"/>
        </w:rPr>
        <w:t xml:space="preserve">and </w:t>
      </w:r>
      <w:r w:rsidRPr="001710F1">
        <w:rPr>
          <w:rFonts w:asciiTheme="majorHAnsi" w:hAnsiTheme="majorHAnsi"/>
        </w:rPr>
        <w:t xml:space="preserve">discerning patterns </w:t>
      </w:r>
      <w:r w:rsidR="00D75ED7">
        <w:rPr>
          <w:rFonts w:asciiTheme="majorHAnsi" w:hAnsiTheme="majorHAnsi"/>
        </w:rPr>
        <w:t>and strategies through analysis. All of this exposure leads</w:t>
      </w:r>
      <w:r w:rsidRPr="001710F1">
        <w:rPr>
          <w:rFonts w:asciiTheme="majorHAnsi" w:hAnsiTheme="majorHAnsi"/>
        </w:rPr>
        <w:t xml:space="preserve"> toward </w:t>
      </w:r>
      <w:r w:rsidR="00D75ED7">
        <w:rPr>
          <w:rFonts w:asciiTheme="majorHAnsi" w:hAnsiTheme="majorHAnsi"/>
        </w:rPr>
        <w:t>the ability to act</w:t>
      </w:r>
      <w:r w:rsidRPr="001710F1">
        <w:rPr>
          <w:rFonts w:asciiTheme="majorHAnsi" w:hAnsiTheme="majorHAnsi"/>
        </w:rPr>
        <w:t xml:space="preserve"> intuitively based on accumulated experiences and knowledge</w:t>
      </w:r>
      <w:r w:rsidR="00D75ED7">
        <w:rPr>
          <w:rFonts w:asciiTheme="majorHAnsi" w:hAnsiTheme="majorHAnsi"/>
        </w:rPr>
        <w:t xml:space="preserve"> in and across domains</w:t>
      </w:r>
      <w:r w:rsidRPr="001710F1">
        <w:rPr>
          <w:rFonts w:asciiTheme="majorHAnsi" w:hAnsiTheme="majorHAnsi"/>
        </w:rPr>
        <w:t xml:space="preserve">. For these reasons, the frameworks cannot and are not intended to describe growth within a single grade level. </w:t>
      </w:r>
      <w:r w:rsidR="00D75ED7">
        <w:rPr>
          <w:rFonts w:asciiTheme="majorHAnsi" w:hAnsiTheme="majorHAnsi"/>
        </w:rPr>
        <w:t>Notably</w:t>
      </w:r>
      <w:r w:rsidRPr="001710F1">
        <w:rPr>
          <w:rFonts w:asciiTheme="majorHAnsi" w:hAnsiTheme="majorHAnsi"/>
        </w:rPr>
        <w:t xml:space="preserve">, at </w:t>
      </w:r>
      <w:r w:rsidR="00D75ED7">
        <w:rPr>
          <w:rFonts w:asciiTheme="majorHAnsi" w:hAnsiTheme="majorHAnsi"/>
        </w:rPr>
        <w:t>any point in life, individuals are introduced to</w:t>
      </w:r>
      <w:r w:rsidRPr="001710F1">
        <w:rPr>
          <w:rFonts w:asciiTheme="majorHAnsi" w:hAnsiTheme="majorHAnsi"/>
        </w:rPr>
        <w:t xml:space="preserve"> unfamiliar task</w:t>
      </w:r>
      <w:r w:rsidR="00D75ED7">
        <w:rPr>
          <w:rFonts w:asciiTheme="majorHAnsi" w:hAnsiTheme="majorHAnsi"/>
        </w:rPr>
        <w:t>s i</w:t>
      </w:r>
      <w:r w:rsidR="008B4FC4">
        <w:rPr>
          <w:rFonts w:asciiTheme="majorHAnsi" w:hAnsiTheme="majorHAnsi"/>
        </w:rPr>
        <w:t xml:space="preserve">n unfamiliar domains that require </w:t>
      </w:r>
      <w:r w:rsidRPr="001710F1">
        <w:rPr>
          <w:rFonts w:asciiTheme="majorHAnsi" w:hAnsiTheme="majorHAnsi"/>
        </w:rPr>
        <w:t>beginner behaviors</w:t>
      </w:r>
      <w:r w:rsidR="008B4FC4">
        <w:rPr>
          <w:rFonts w:asciiTheme="majorHAnsi" w:hAnsiTheme="majorHAnsi"/>
        </w:rPr>
        <w:t xml:space="preserve"> to engage</w:t>
      </w:r>
      <w:r w:rsidRPr="001710F1">
        <w:rPr>
          <w:rFonts w:asciiTheme="majorHAnsi" w:hAnsiTheme="majorHAnsi"/>
        </w:rPr>
        <w:t>. Similarly</w:t>
      </w:r>
      <w:r w:rsidR="008B4FC4">
        <w:rPr>
          <w:rFonts w:asciiTheme="majorHAnsi" w:hAnsiTheme="majorHAnsi"/>
        </w:rPr>
        <w:t>,</w:t>
      </w:r>
      <w:r w:rsidRPr="001710F1">
        <w:rPr>
          <w:rFonts w:asciiTheme="majorHAnsi" w:hAnsiTheme="majorHAnsi"/>
        </w:rPr>
        <w:t xml:space="preserve"> as students become more aware of their interests and long-term professional and life goals, their choices to specialize in a certain </w:t>
      </w:r>
      <w:r w:rsidR="008B4FC4">
        <w:rPr>
          <w:rFonts w:asciiTheme="majorHAnsi" w:hAnsiTheme="majorHAnsi"/>
        </w:rPr>
        <w:t xml:space="preserve">area </w:t>
      </w:r>
      <w:r w:rsidRPr="001710F1">
        <w:rPr>
          <w:rFonts w:asciiTheme="majorHAnsi" w:hAnsiTheme="majorHAnsi"/>
        </w:rPr>
        <w:t xml:space="preserve">will likely require prioritizing time away from other areas in order to develop expertise. The goal is not necessarily to develop all of a student’s skills to expert levels, but rather to </w:t>
      </w:r>
      <w:r w:rsidR="008B4FC4">
        <w:rPr>
          <w:rFonts w:asciiTheme="majorHAnsi" w:hAnsiTheme="majorHAnsi"/>
        </w:rPr>
        <w:t xml:space="preserve">help students </w:t>
      </w:r>
      <w:r w:rsidRPr="001710F1">
        <w:rPr>
          <w:rFonts w:asciiTheme="majorHAnsi" w:hAnsiTheme="majorHAnsi"/>
        </w:rPr>
        <w:t xml:space="preserve">understand where </w:t>
      </w:r>
      <w:r w:rsidR="008B4FC4">
        <w:rPr>
          <w:rFonts w:asciiTheme="majorHAnsi" w:hAnsiTheme="majorHAnsi"/>
        </w:rPr>
        <w:t>they are in</w:t>
      </w:r>
      <w:r w:rsidRPr="001710F1">
        <w:rPr>
          <w:rFonts w:asciiTheme="majorHAnsi" w:hAnsiTheme="majorHAnsi"/>
        </w:rPr>
        <w:t xml:space="preserve"> their development </w:t>
      </w:r>
      <w:r w:rsidR="008B4FC4">
        <w:rPr>
          <w:rFonts w:asciiTheme="majorHAnsi" w:hAnsiTheme="majorHAnsi"/>
        </w:rPr>
        <w:t xml:space="preserve">and </w:t>
      </w:r>
      <w:r w:rsidR="006E2A67">
        <w:rPr>
          <w:rFonts w:asciiTheme="majorHAnsi" w:hAnsiTheme="majorHAnsi"/>
        </w:rPr>
        <w:t>what steps they can take to keeping growing</w:t>
      </w:r>
      <w:r w:rsidRPr="001710F1">
        <w:rPr>
          <w:rFonts w:asciiTheme="majorHAnsi" w:hAnsiTheme="majorHAnsi"/>
        </w:rPr>
        <w:t>.</w:t>
      </w:r>
    </w:p>
    <w:p w14:paraId="63E65E09" w14:textId="0AA15981" w:rsidR="008B4FC4" w:rsidRPr="001710F1" w:rsidRDefault="006E2A67" w:rsidP="006618BD">
      <w:pPr>
        <w:rPr>
          <w:rFonts w:asciiTheme="majorHAnsi" w:hAnsiTheme="majorHAnsi"/>
        </w:rPr>
      </w:pPr>
      <w:r>
        <w:rPr>
          <w:noProof/>
        </w:rPr>
        <w:drawing>
          <wp:inline distT="0" distB="0" distL="0" distR="0" wp14:anchorId="6AF37384" wp14:editId="60775CBA">
            <wp:extent cx="3232946" cy="2849033"/>
            <wp:effectExtent l="0" t="0" r="0" b="0"/>
            <wp:docPr id="10" name="Picture 10" descr="Macintosh HD:Users:ross_anderson:Dropbox:Screenshots:Screenshot 2014-12-03 18.4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ss_anderson:Dropbox:Screenshots:Screenshot 2014-12-03 18.47.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900" cy="2849874"/>
                    </a:xfrm>
                    <a:prstGeom prst="rect">
                      <a:avLst/>
                    </a:prstGeom>
                    <a:noFill/>
                    <a:ln>
                      <a:noFill/>
                    </a:ln>
                  </pic:spPr>
                </pic:pic>
              </a:graphicData>
            </a:graphic>
          </wp:inline>
        </w:drawing>
      </w:r>
    </w:p>
    <w:p w14:paraId="78B0DFEC" w14:textId="77777777" w:rsidR="0023021C" w:rsidRDefault="0023021C" w:rsidP="005577F3">
      <w:pPr>
        <w:spacing w:before="120" w:after="120"/>
        <w:rPr>
          <w:rFonts w:asciiTheme="majorHAnsi" w:hAnsiTheme="majorHAnsi"/>
        </w:rPr>
      </w:pPr>
    </w:p>
    <w:p w14:paraId="5F51E2C3" w14:textId="77777777" w:rsidR="006E2A67" w:rsidRPr="001710F1" w:rsidRDefault="006E2A67" w:rsidP="005577F3">
      <w:pPr>
        <w:spacing w:before="120" w:after="120"/>
        <w:rPr>
          <w:rFonts w:asciiTheme="majorHAnsi" w:hAnsiTheme="majorHAnsi"/>
          <w:b/>
        </w:rPr>
      </w:pPr>
    </w:p>
    <w:p w14:paraId="63EFA0D1" w14:textId="7AF966A9" w:rsidR="003867B2" w:rsidRPr="001710F1" w:rsidRDefault="003867B2" w:rsidP="005577F3">
      <w:pPr>
        <w:spacing w:before="120" w:after="120"/>
        <w:rPr>
          <w:rFonts w:asciiTheme="majorHAnsi" w:hAnsiTheme="majorHAnsi"/>
          <w:b/>
          <w:sz w:val="44"/>
          <w:szCs w:val="44"/>
        </w:rPr>
      </w:pPr>
      <w:r w:rsidRPr="001710F1">
        <w:rPr>
          <w:rFonts w:asciiTheme="majorHAnsi" w:hAnsiTheme="majorHAnsi"/>
          <w:b/>
          <w:sz w:val="44"/>
          <w:szCs w:val="44"/>
        </w:rPr>
        <w:lastRenderedPageBreak/>
        <w:t>CONTEXT</w:t>
      </w:r>
    </w:p>
    <w:p w14:paraId="1062452F" w14:textId="2E31E305" w:rsidR="00B94000" w:rsidRPr="001710F1" w:rsidRDefault="00FD1204" w:rsidP="005577F3">
      <w:pPr>
        <w:spacing w:before="120" w:after="120"/>
        <w:rPr>
          <w:rFonts w:asciiTheme="majorHAnsi" w:hAnsiTheme="majorHAnsi"/>
        </w:rPr>
      </w:pPr>
      <w:r w:rsidRPr="001710F1">
        <w:rPr>
          <w:rFonts w:asciiTheme="majorHAnsi" w:hAnsiTheme="majorHAnsi"/>
        </w:rPr>
        <w:t xml:space="preserve">Learning is </w:t>
      </w:r>
      <w:r w:rsidR="00B94000" w:rsidRPr="001710F1">
        <w:rPr>
          <w:rFonts w:asciiTheme="majorHAnsi" w:hAnsiTheme="majorHAnsi"/>
        </w:rPr>
        <w:t xml:space="preserve">a complex blend of personal, </w:t>
      </w:r>
      <w:r w:rsidRPr="001710F1">
        <w:rPr>
          <w:rFonts w:asciiTheme="majorHAnsi" w:hAnsiTheme="majorHAnsi"/>
        </w:rPr>
        <w:t>co</w:t>
      </w:r>
      <w:r w:rsidR="00826718" w:rsidRPr="001710F1">
        <w:rPr>
          <w:rFonts w:asciiTheme="majorHAnsi" w:hAnsiTheme="majorHAnsi"/>
        </w:rPr>
        <w:t>ntextual</w:t>
      </w:r>
      <w:r w:rsidR="00B94000" w:rsidRPr="001710F1">
        <w:rPr>
          <w:rFonts w:asciiTheme="majorHAnsi" w:hAnsiTheme="majorHAnsi"/>
        </w:rPr>
        <w:t>,</w:t>
      </w:r>
      <w:r w:rsidR="00826718" w:rsidRPr="001710F1">
        <w:rPr>
          <w:rFonts w:asciiTheme="majorHAnsi" w:hAnsiTheme="majorHAnsi"/>
        </w:rPr>
        <w:t xml:space="preserve"> and social</w:t>
      </w:r>
      <w:r w:rsidR="00B94000" w:rsidRPr="001710F1">
        <w:rPr>
          <w:rFonts w:asciiTheme="majorHAnsi" w:hAnsiTheme="majorHAnsi"/>
        </w:rPr>
        <w:t xml:space="preserve"> ingredients</w:t>
      </w:r>
      <w:r w:rsidR="00826718" w:rsidRPr="001710F1">
        <w:rPr>
          <w:rFonts w:asciiTheme="majorHAnsi" w:hAnsiTheme="majorHAnsi"/>
        </w:rPr>
        <w:t>. Like other</w:t>
      </w:r>
      <w:r w:rsidR="00B94000" w:rsidRPr="001710F1">
        <w:rPr>
          <w:rFonts w:asciiTheme="majorHAnsi" w:hAnsiTheme="majorHAnsi"/>
        </w:rPr>
        <w:t xml:space="preserve"> learning</w:t>
      </w:r>
      <w:r w:rsidR="00826718" w:rsidRPr="001710F1">
        <w:rPr>
          <w:rFonts w:asciiTheme="majorHAnsi" w:hAnsiTheme="majorHAnsi"/>
        </w:rPr>
        <w:t xml:space="preserve"> skills</w:t>
      </w:r>
      <w:r w:rsidRPr="001710F1">
        <w:rPr>
          <w:rFonts w:asciiTheme="majorHAnsi" w:hAnsiTheme="majorHAnsi"/>
        </w:rPr>
        <w:t xml:space="preserve">, </w:t>
      </w:r>
      <w:r w:rsidR="00826718" w:rsidRPr="001710F1">
        <w:rPr>
          <w:rFonts w:asciiTheme="majorHAnsi" w:hAnsiTheme="majorHAnsi"/>
        </w:rPr>
        <w:t>collaboration, creativity, communication, and self-direction</w:t>
      </w:r>
      <w:r w:rsidRPr="001710F1">
        <w:rPr>
          <w:rFonts w:asciiTheme="majorHAnsi" w:hAnsiTheme="majorHAnsi"/>
        </w:rPr>
        <w:t xml:space="preserve"> </w:t>
      </w:r>
      <w:r w:rsidR="00F21B5A" w:rsidRPr="001710F1">
        <w:rPr>
          <w:rFonts w:asciiTheme="majorHAnsi" w:hAnsiTheme="majorHAnsi"/>
        </w:rPr>
        <w:t>develop in</w:t>
      </w:r>
      <w:r w:rsidRPr="001710F1">
        <w:rPr>
          <w:rFonts w:asciiTheme="majorHAnsi" w:hAnsiTheme="majorHAnsi"/>
        </w:rPr>
        <w:t xml:space="preserve"> spe</w:t>
      </w:r>
      <w:r w:rsidR="00B94000" w:rsidRPr="001710F1">
        <w:rPr>
          <w:rFonts w:asciiTheme="majorHAnsi" w:hAnsiTheme="majorHAnsi"/>
        </w:rPr>
        <w:t>cific contexts of</w:t>
      </w:r>
      <w:r w:rsidR="00F21B5A" w:rsidRPr="001710F1">
        <w:rPr>
          <w:rFonts w:asciiTheme="majorHAnsi" w:hAnsiTheme="majorHAnsi"/>
        </w:rPr>
        <w:t xml:space="preserve"> the workplace,</w:t>
      </w:r>
      <w:r w:rsidR="00B94000" w:rsidRPr="001710F1">
        <w:rPr>
          <w:rFonts w:asciiTheme="majorHAnsi" w:hAnsiTheme="majorHAnsi"/>
        </w:rPr>
        <w:t xml:space="preserve"> the classroom</w:t>
      </w:r>
      <w:r w:rsidR="00F21B5A" w:rsidRPr="001710F1">
        <w:rPr>
          <w:rFonts w:asciiTheme="majorHAnsi" w:hAnsiTheme="majorHAnsi"/>
        </w:rPr>
        <w:t>,</w:t>
      </w:r>
      <w:r w:rsidR="00B94000" w:rsidRPr="001710F1">
        <w:rPr>
          <w:rFonts w:asciiTheme="majorHAnsi" w:hAnsiTheme="majorHAnsi"/>
        </w:rPr>
        <w:t xml:space="preserve"> and</w:t>
      </w:r>
      <w:r w:rsidR="00826718" w:rsidRPr="001710F1">
        <w:rPr>
          <w:rFonts w:asciiTheme="majorHAnsi" w:hAnsiTheme="majorHAnsi"/>
        </w:rPr>
        <w:t xml:space="preserve"> </w:t>
      </w:r>
      <w:r w:rsidR="00B94000" w:rsidRPr="001710F1">
        <w:rPr>
          <w:rFonts w:asciiTheme="majorHAnsi" w:hAnsiTheme="majorHAnsi"/>
        </w:rPr>
        <w:t>unique h</w:t>
      </w:r>
      <w:r w:rsidR="006E2A67">
        <w:rPr>
          <w:rFonts w:asciiTheme="majorHAnsi" w:hAnsiTheme="majorHAnsi"/>
        </w:rPr>
        <w:t>ome and community environments</w:t>
      </w:r>
      <w:r w:rsidRPr="001710F1">
        <w:rPr>
          <w:rFonts w:asciiTheme="majorHAnsi" w:hAnsiTheme="majorHAnsi"/>
        </w:rPr>
        <w:t xml:space="preserve">. </w:t>
      </w:r>
      <w:r w:rsidR="00B94000" w:rsidRPr="001710F1">
        <w:rPr>
          <w:rFonts w:asciiTheme="majorHAnsi" w:hAnsiTheme="majorHAnsi"/>
        </w:rPr>
        <w:t xml:space="preserve">These skills </w:t>
      </w:r>
      <w:r w:rsidR="006E2A67">
        <w:rPr>
          <w:rFonts w:asciiTheme="majorHAnsi" w:hAnsiTheme="majorHAnsi"/>
        </w:rPr>
        <w:t xml:space="preserve">build from </w:t>
      </w:r>
      <w:r w:rsidR="001710F1">
        <w:rPr>
          <w:rFonts w:asciiTheme="majorHAnsi" w:hAnsiTheme="majorHAnsi"/>
        </w:rPr>
        <w:t>a</w:t>
      </w:r>
      <w:r w:rsidR="006A1A40" w:rsidRPr="001710F1">
        <w:rPr>
          <w:rFonts w:asciiTheme="majorHAnsi" w:hAnsiTheme="majorHAnsi"/>
        </w:rPr>
        <w:t xml:space="preserve"> structure of knowledge and prior experience </w:t>
      </w:r>
      <w:r w:rsidR="006E2A67">
        <w:rPr>
          <w:rFonts w:asciiTheme="majorHAnsi" w:hAnsiTheme="majorHAnsi"/>
        </w:rPr>
        <w:t>unique to</w:t>
      </w:r>
      <w:r w:rsidR="00B94000" w:rsidRPr="001710F1">
        <w:rPr>
          <w:rFonts w:asciiTheme="majorHAnsi" w:hAnsiTheme="majorHAnsi"/>
        </w:rPr>
        <w:t xml:space="preserve"> each learner. </w:t>
      </w:r>
      <w:r w:rsidR="006E2A67">
        <w:rPr>
          <w:rFonts w:asciiTheme="majorHAnsi" w:hAnsiTheme="majorHAnsi"/>
        </w:rPr>
        <w:t xml:space="preserve">By design every learning context </w:t>
      </w:r>
      <w:r w:rsidR="00DC053A">
        <w:rPr>
          <w:rFonts w:asciiTheme="majorHAnsi" w:hAnsiTheme="majorHAnsi"/>
        </w:rPr>
        <w:t xml:space="preserve">either </w:t>
      </w:r>
      <w:r w:rsidR="00B94000" w:rsidRPr="001710F1">
        <w:rPr>
          <w:rFonts w:asciiTheme="majorHAnsi" w:hAnsiTheme="majorHAnsi"/>
        </w:rPr>
        <w:t>d</w:t>
      </w:r>
      <w:r w:rsidR="006E2A67">
        <w:rPr>
          <w:rFonts w:asciiTheme="majorHAnsi" w:hAnsiTheme="majorHAnsi"/>
        </w:rPr>
        <w:t>raws on and enhances these individual assets</w:t>
      </w:r>
      <w:r w:rsidR="006A1A40" w:rsidRPr="001710F1">
        <w:rPr>
          <w:rFonts w:asciiTheme="majorHAnsi" w:hAnsiTheme="majorHAnsi"/>
        </w:rPr>
        <w:t xml:space="preserve"> or </w:t>
      </w:r>
      <w:r w:rsidR="00B94000" w:rsidRPr="001710F1">
        <w:rPr>
          <w:rFonts w:asciiTheme="majorHAnsi" w:hAnsiTheme="majorHAnsi"/>
        </w:rPr>
        <w:t>suppress</w:t>
      </w:r>
      <w:r w:rsidR="006E2A67">
        <w:rPr>
          <w:rFonts w:asciiTheme="majorHAnsi" w:hAnsiTheme="majorHAnsi"/>
        </w:rPr>
        <w:t>es</w:t>
      </w:r>
      <w:r w:rsidR="00DC053A">
        <w:rPr>
          <w:rFonts w:asciiTheme="majorHAnsi" w:hAnsiTheme="majorHAnsi"/>
        </w:rPr>
        <w:t xml:space="preserve"> </w:t>
      </w:r>
      <w:r w:rsidR="00B94000" w:rsidRPr="001710F1">
        <w:rPr>
          <w:rFonts w:asciiTheme="majorHAnsi" w:hAnsiTheme="majorHAnsi"/>
        </w:rPr>
        <w:t>and</w:t>
      </w:r>
      <w:r w:rsidR="006A1A40" w:rsidRPr="001710F1">
        <w:rPr>
          <w:rFonts w:asciiTheme="majorHAnsi" w:hAnsiTheme="majorHAnsi"/>
        </w:rPr>
        <w:t xml:space="preserve"> </w:t>
      </w:r>
      <w:r w:rsidR="00F21B5A" w:rsidRPr="001710F1">
        <w:rPr>
          <w:rFonts w:asciiTheme="majorHAnsi" w:hAnsiTheme="majorHAnsi"/>
        </w:rPr>
        <w:t>stifle</w:t>
      </w:r>
      <w:r w:rsidR="006E2A67">
        <w:rPr>
          <w:rFonts w:asciiTheme="majorHAnsi" w:hAnsiTheme="majorHAnsi"/>
        </w:rPr>
        <w:t>s</w:t>
      </w:r>
      <w:r w:rsidR="00F21B5A" w:rsidRPr="001710F1">
        <w:rPr>
          <w:rFonts w:asciiTheme="majorHAnsi" w:hAnsiTheme="majorHAnsi"/>
        </w:rPr>
        <w:t xml:space="preserve"> </w:t>
      </w:r>
      <w:r w:rsidR="006E2A67">
        <w:rPr>
          <w:rFonts w:asciiTheme="majorHAnsi" w:hAnsiTheme="majorHAnsi"/>
        </w:rPr>
        <w:t>them</w:t>
      </w:r>
      <w:r w:rsidR="00B94000" w:rsidRPr="001710F1">
        <w:rPr>
          <w:rFonts w:asciiTheme="majorHAnsi" w:hAnsiTheme="majorHAnsi"/>
        </w:rPr>
        <w:t>. Together, the learner and the environment shape the context</w:t>
      </w:r>
      <w:r w:rsidR="00F21B5A" w:rsidRPr="001710F1">
        <w:rPr>
          <w:rFonts w:asciiTheme="majorHAnsi" w:hAnsiTheme="majorHAnsi"/>
        </w:rPr>
        <w:t>ual factors</w:t>
      </w:r>
      <w:r w:rsidR="00B94000" w:rsidRPr="001710F1">
        <w:rPr>
          <w:rFonts w:asciiTheme="majorHAnsi" w:hAnsiTheme="majorHAnsi"/>
        </w:rPr>
        <w:t xml:space="preserve"> </w:t>
      </w:r>
      <w:r w:rsidR="00F21B5A" w:rsidRPr="001710F1">
        <w:rPr>
          <w:rFonts w:asciiTheme="majorHAnsi" w:hAnsiTheme="majorHAnsi"/>
        </w:rPr>
        <w:t>that impact</w:t>
      </w:r>
      <w:r w:rsidR="00B94000" w:rsidRPr="001710F1">
        <w:rPr>
          <w:rFonts w:asciiTheme="majorHAnsi" w:hAnsiTheme="majorHAnsi"/>
        </w:rPr>
        <w:t xml:space="preserve"> the development and application of these skills.</w:t>
      </w:r>
    </w:p>
    <w:p w14:paraId="37112D00" w14:textId="55FA5C5E" w:rsidR="00C865C9" w:rsidRPr="001710F1" w:rsidRDefault="00826718" w:rsidP="005577F3">
      <w:pPr>
        <w:spacing w:before="120" w:after="120"/>
        <w:rPr>
          <w:rFonts w:asciiTheme="majorHAnsi" w:hAnsiTheme="majorHAnsi"/>
        </w:rPr>
      </w:pPr>
      <w:r w:rsidRPr="001710F1">
        <w:rPr>
          <w:rFonts w:asciiTheme="majorHAnsi" w:hAnsiTheme="majorHAnsi"/>
        </w:rPr>
        <w:t xml:space="preserve">Early in their development, these skills may not transfer across contexts easily. For instance, a student’s collaborative skill may shine on the </w:t>
      </w:r>
      <w:r w:rsidR="006A1A40" w:rsidRPr="001710F1">
        <w:rPr>
          <w:rFonts w:asciiTheme="majorHAnsi" w:hAnsiTheme="majorHAnsi"/>
        </w:rPr>
        <w:t>basketball court</w:t>
      </w:r>
      <w:r w:rsidRPr="001710F1">
        <w:rPr>
          <w:rFonts w:asciiTheme="majorHAnsi" w:hAnsiTheme="majorHAnsi"/>
        </w:rPr>
        <w:t xml:space="preserve"> but struggle to surface during </w:t>
      </w:r>
      <w:r w:rsidR="001710F1">
        <w:rPr>
          <w:rFonts w:asciiTheme="majorHAnsi" w:hAnsiTheme="majorHAnsi"/>
        </w:rPr>
        <w:t>a group project</w:t>
      </w:r>
      <w:r w:rsidRPr="001710F1">
        <w:rPr>
          <w:rFonts w:asciiTheme="majorHAnsi" w:hAnsiTheme="majorHAnsi"/>
        </w:rPr>
        <w:t xml:space="preserve"> in class. </w:t>
      </w:r>
      <w:r w:rsidR="00B94000" w:rsidRPr="001710F1">
        <w:rPr>
          <w:rFonts w:asciiTheme="majorHAnsi" w:hAnsiTheme="majorHAnsi"/>
        </w:rPr>
        <w:t xml:space="preserve">Often, this </w:t>
      </w:r>
      <w:r w:rsidR="00F21B5A" w:rsidRPr="001710F1">
        <w:rPr>
          <w:rFonts w:asciiTheme="majorHAnsi" w:hAnsiTheme="majorHAnsi"/>
        </w:rPr>
        <w:t>disconnect</w:t>
      </w:r>
      <w:r w:rsidR="00B94000" w:rsidRPr="001710F1">
        <w:rPr>
          <w:rFonts w:asciiTheme="majorHAnsi" w:hAnsiTheme="majorHAnsi"/>
        </w:rPr>
        <w:t xml:space="preserve"> is directly related to the learner’s </w:t>
      </w:r>
      <w:r w:rsidR="00B662BC" w:rsidRPr="001710F1">
        <w:rPr>
          <w:rFonts w:asciiTheme="majorHAnsi" w:hAnsiTheme="majorHAnsi"/>
        </w:rPr>
        <w:t xml:space="preserve">familiarity with a new context and their </w:t>
      </w:r>
      <w:r w:rsidR="00B94000" w:rsidRPr="001710F1">
        <w:rPr>
          <w:rFonts w:asciiTheme="majorHAnsi" w:hAnsiTheme="majorHAnsi"/>
        </w:rPr>
        <w:t xml:space="preserve">opportunity to observe, learn, and reflect on different applications of the skill. With </w:t>
      </w:r>
      <w:r w:rsidRPr="001710F1">
        <w:rPr>
          <w:rFonts w:asciiTheme="majorHAnsi" w:hAnsiTheme="majorHAnsi"/>
        </w:rPr>
        <w:t>practice,</w:t>
      </w:r>
      <w:r w:rsidR="00F21B5A" w:rsidRPr="001710F1">
        <w:rPr>
          <w:rFonts w:asciiTheme="majorHAnsi" w:hAnsiTheme="majorHAnsi"/>
        </w:rPr>
        <w:t xml:space="preserve"> feedback, mistakes, and successes, </w:t>
      </w:r>
      <w:r w:rsidR="00B94000" w:rsidRPr="001710F1">
        <w:rPr>
          <w:rFonts w:asciiTheme="majorHAnsi" w:hAnsiTheme="majorHAnsi"/>
        </w:rPr>
        <w:t xml:space="preserve">eventually, </w:t>
      </w:r>
      <w:r w:rsidR="00FD1204" w:rsidRPr="001710F1">
        <w:rPr>
          <w:rFonts w:asciiTheme="majorHAnsi" w:hAnsiTheme="majorHAnsi"/>
        </w:rPr>
        <w:t>these skills become intui</w:t>
      </w:r>
      <w:r w:rsidR="00B94000" w:rsidRPr="001710F1">
        <w:rPr>
          <w:rFonts w:asciiTheme="majorHAnsi" w:hAnsiTheme="majorHAnsi"/>
        </w:rPr>
        <w:t>tive so that a learner</w:t>
      </w:r>
      <w:r w:rsidR="00FD1204" w:rsidRPr="001710F1">
        <w:rPr>
          <w:rFonts w:asciiTheme="majorHAnsi" w:hAnsiTheme="majorHAnsi"/>
        </w:rPr>
        <w:t xml:space="preserve"> </w:t>
      </w:r>
      <w:r w:rsidR="00F21B5A" w:rsidRPr="001710F1">
        <w:rPr>
          <w:rFonts w:asciiTheme="majorHAnsi" w:hAnsiTheme="majorHAnsi"/>
        </w:rPr>
        <w:t xml:space="preserve">can </w:t>
      </w:r>
      <w:r w:rsidR="006A1A40" w:rsidRPr="001710F1">
        <w:rPr>
          <w:rFonts w:asciiTheme="majorHAnsi" w:hAnsiTheme="majorHAnsi"/>
        </w:rPr>
        <w:t>effortlessly</w:t>
      </w:r>
      <w:r w:rsidR="00FD1204" w:rsidRPr="001710F1">
        <w:rPr>
          <w:rFonts w:asciiTheme="majorHAnsi" w:hAnsiTheme="majorHAnsi"/>
        </w:rPr>
        <w:t xml:space="preserve"> transfer </w:t>
      </w:r>
      <w:r w:rsidR="006A1A40" w:rsidRPr="001710F1">
        <w:rPr>
          <w:rFonts w:asciiTheme="majorHAnsi" w:hAnsiTheme="majorHAnsi"/>
        </w:rPr>
        <w:t>from</w:t>
      </w:r>
      <w:r w:rsidR="00B94000" w:rsidRPr="001710F1">
        <w:rPr>
          <w:rFonts w:asciiTheme="majorHAnsi" w:hAnsiTheme="majorHAnsi"/>
        </w:rPr>
        <w:t xml:space="preserve"> one domain to another</w:t>
      </w:r>
      <w:r w:rsidR="00FD1204" w:rsidRPr="001710F1">
        <w:rPr>
          <w:rFonts w:asciiTheme="majorHAnsi" w:hAnsiTheme="majorHAnsi"/>
        </w:rPr>
        <w:t xml:space="preserve">. </w:t>
      </w:r>
    </w:p>
    <w:p w14:paraId="0DAB54E4" w14:textId="4C46A1A6" w:rsidR="00826718" w:rsidRPr="001710F1" w:rsidRDefault="00826718" w:rsidP="005577F3">
      <w:pPr>
        <w:spacing w:before="120" w:after="120"/>
        <w:rPr>
          <w:rFonts w:asciiTheme="majorHAnsi" w:hAnsiTheme="majorHAnsi"/>
        </w:rPr>
      </w:pPr>
      <w:r w:rsidRPr="001710F1">
        <w:rPr>
          <w:rFonts w:asciiTheme="majorHAnsi" w:hAnsiTheme="majorHAnsi"/>
        </w:rPr>
        <w:t xml:space="preserve">To progress towards this level of </w:t>
      </w:r>
      <w:r w:rsidR="00F21B5A" w:rsidRPr="001710F1">
        <w:rPr>
          <w:rFonts w:asciiTheme="majorHAnsi" w:hAnsiTheme="majorHAnsi"/>
        </w:rPr>
        <w:t>familiarity and ease</w:t>
      </w:r>
      <w:r w:rsidR="00B94000" w:rsidRPr="001710F1">
        <w:rPr>
          <w:rFonts w:asciiTheme="majorHAnsi" w:hAnsiTheme="majorHAnsi"/>
        </w:rPr>
        <w:t xml:space="preserve">, learners must work hard; they must </w:t>
      </w:r>
      <w:r w:rsidRPr="001710F1">
        <w:rPr>
          <w:rFonts w:asciiTheme="majorHAnsi" w:hAnsiTheme="majorHAnsi"/>
        </w:rPr>
        <w:t xml:space="preserve">fail until they succeed. Making this investment requires </w:t>
      </w:r>
      <w:r w:rsidR="006A1A40" w:rsidRPr="001710F1">
        <w:rPr>
          <w:rFonts w:asciiTheme="majorHAnsi" w:hAnsiTheme="majorHAnsi"/>
        </w:rPr>
        <w:t xml:space="preserve">durable, intrinsic </w:t>
      </w:r>
      <w:r w:rsidRPr="001710F1">
        <w:rPr>
          <w:rFonts w:asciiTheme="majorHAnsi" w:hAnsiTheme="majorHAnsi"/>
        </w:rPr>
        <w:t xml:space="preserve">motivation. </w:t>
      </w:r>
      <w:r w:rsidR="00C865C9" w:rsidRPr="001710F1">
        <w:rPr>
          <w:rFonts w:asciiTheme="majorHAnsi" w:hAnsiTheme="majorHAnsi"/>
        </w:rPr>
        <w:t xml:space="preserve">A learners’ motivation to take risks, move beyond their comfort zone, and apply these skills in new ways depends largely </w:t>
      </w:r>
      <w:r w:rsidR="00F21B5A" w:rsidRPr="001710F1">
        <w:rPr>
          <w:rFonts w:asciiTheme="majorHAnsi" w:hAnsiTheme="majorHAnsi"/>
        </w:rPr>
        <w:t xml:space="preserve">on </w:t>
      </w:r>
      <w:r w:rsidR="00C865C9" w:rsidRPr="001710F1">
        <w:rPr>
          <w:rFonts w:asciiTheme="majorHAnsi" w:hAnsiTheme="majorHAnsi"/>
        </w:rPr>
        <w:t xml:space="preserve">the encouragement they receive. </w:t>
      </w:r>
      <w:r w:rsidRPr="001710F1">
        <w:rPr>
          <w:rFonts w:asciiTheme="majorHAnsi" w:hAnsiTheme="majorHAnsi"/>
        </w:rPr>
        <w:t xml:space="preserve">The </w:t>
      </w:r>
      <w:r w:rsidR="006A1A40" w:rsidRPr="001710F1">
        <w:rPr>
          <w:rFonts w:asciiTheme="majorHAnsi" w:hAnsiTheme="majorHAnsi"/>
        </w:rPr>
        <w:t xml:space="preserve">consequences for </w:t>
      </w:r>
      <w:r w:rsidRPr="001710F1">
        <w:rPr>
          <w:rFonts w:asciiTheme="majorHAnsi" w:hAnsiTheme="majorHAnsi"/>
        </w:rPr>
        <w:t>mis</w:t>
      </w:r>
      <w:r w:rsidR="006A1A40" w:rsidRPr="001710F1">
        <w:rPr>
          <w:rFonts w:asciiTheme="majorHAnsi" w:hAnsiTheme="majorHAnsi"/>
        </w:rPr>
        <w:t xml:space="preserve">takes and failure present a powerful </w:t>
      </w:r>
      <w:r w:rsidRPr="001710F1">
        <w:rPr>
          <w:rFonts w:asciiTheme="majorHAnsi" w:hAnsiTheme="majorHAnsi"/>
        </w:rPr>
        <w:t xml:space="preserve">factor </w:t>
      </w:r>
      <w:r w:rsidR="00F21B5A" w:rsidRPr="001710F1">
        <w:rPr>
          <w:rFonts w:asciiTheme="majorHAnsi" w:hAnsiTheme="majorHAnsi"/>
        </w:rPr>
        <w:t>often dictated for learners by external</w:t>
      </w:r>
      <w:r w:rsidR="00004A05">
        <w:rPr>
          <w:rFonts w:asciiTheme="majorHAnsi" w:hAnsiTheme="majorHAnsi"/>
        </w:rPr>
        <w:t>, institutional</w:t>
      </w:r>
      <w:r w:rsidR="00F21B5A" w:rsidRPr="001710F1">
        <w:rPr>
          <w:rFonts w:asciiTheme="majorHAnsi" w:hAnsiTheme="majorHAnsi"/>
        </w:rPr>
        <w:t xml:space="preserve"> forces</w:t>
      </w:r>
      <w:r w:rsidR="00004A05">
        <w:rPr>
          <w:rFonts w:asciiTheme="majorHAnsi" w:hAnsiTheme="majorHAnsi"/>
        </w:rPr>
        <w:t xml:space="preserve">. </w:t>
      </w:r>
      <w:r w:rsidR="00C865C9" w:rsidRPr="001710F1">
        <w:rPr>
          <w:rFonts w:asciiTheme="majorHAnsi" w:hAnsiTheme="majorHAnsi"/>
        </w:rPr>
        <w:t>When these</w:t>
      </w:r>
      <w:r w:rsidR="006A1A40" w:rsidRPr="001710F1">
        <w:rPr>
          <w:rFonts w:asciiTheme="majorHAnsi" w:hAnsiTheme="majorHAnsi"/>
        </w:rPr>
        <w:t xml:space="preserve"> </w:t>
      </w:r>
      <w:r w:rsidR="00DC053A">
        <w:rPr>
          <w:rFonts w:asciiTheme="majorHAnsi" w:hAnsiTheme="majorHAnsi"/>
        </w:rPr>
        <w:t>extrinsic</w:t>
      </w:r>
      <w:r w:rsidR="00C865C9" w:rsidRPr="001710F1">
        <w:rPr>
          <w:rFonts w:asciiTheme="majorHAnsi" w:hAnsiTheme="majorHAnsi"/>
        </w:rPr>
        <w:t xml:space="preserve"> </w:t>
      </w:r>
      <w:r w:rsidR="00DC053A">
        <w:rPr>
          <w:rFonts w:asciiTheme="majorHAnsi" w:hAnsiTheme="majorHAnsi"/>
        </w:rPr>
        <w:t>consequences overpower intrinsic</w:t>
      </w:r>
      <w:r w:rsidR="006A1A40" w:rsidRPr="001710F1">
        <w:rPr>
          <w:rFonts w:asciiTheme="majorHAnsi" w:hAnsiTheme="majorHAnsi"/>
        </w:rPr>
        <w:t xml:space="preserve"> motivation</w:t>
      </w:r>
      <w:r w:rsidR="00C865C9" w:rsidRPr="001710F1">
        <w:rPr>
          <w:rFonts w:asciiTheme="majorHAnsi" w:hAnsiTheme="majorHAnsi"/>
        </w:rPr>
        <w:t xml:space="preserve">, </w:t>
      </w:r>
      <w:r w:rsidR="00F21B5A" w:rsidRPr="001710F1">
        <w:rPr>
          <w:rFonts w:asciiTheme="majorHAnsi" w:hAnsiTheme="majorHAnsi"/>
        </w:rPr>
        <w:t xml:space="preserve">a learner misses </w:t>
      </w:r>
      <w:r w:rsidR="00DC053A">
        <w:rPr>
          <w:rFonts w:asciiTheme="majorHAnsi" w:hAnsiTheme="majorHAnsi"/>
        </w:rPr>
        <w:t xml:space="preserve">out on </w:t>
      </w:r>
      <w:r w:rsidR="00F21B5A" w:rsidRPr="001710F1">
        <w:rPr>
          <w:rFonts w:asciiTheme="majorHAnsi" w:hAnsiTheme="majorHAnsi"/>
        </w:rPr>
        <w:t xml:space="preserve">the </w:t>
      </w:r>
      <w:r w:rsidR="00C865C9" w:rsidRPr="001710F1">
        <w:rPr>
          <w:rFonts w:asciiTheme="majorHAnsi" w:hAnsiTheme="majorHAnsi"/>
        </w:rPr>
        <w:t>experience</w:t>
      </w:r>
      <w:r w:rsidR="00F21B5A" w:rsidRPr="001710F1">
        <w:rPr>
          <w:rFonts w:asciiTheme="majorHAnsi" w:hAnsiTheme="majorHAnsi"/>
        </w:rPr>
        <w:t xml:space="preserve"> of positive</w:t>
      </w:r>
      <w:r w:rsidR="00C865C9" w:rsidRPr="001710F1">
        <w:rPr>
          <w:rFonts w:asciiTheme="majorHAnsi" w:hAnsiTheme="majorHAnsi"/>
        </w:rPr>
        <w:t xml:space="preserve"> failure</w:t>
      </w:r>
      <w:r w:rsidR="00DC053A">
        <w:rPr>
          <w:rFonts w:asciiTheme="majorHAnsi" w:hAnsiTheme="majorHAnsi"/>
        </w:rPr>
        <w:t>—a pivotal step</w:t>
      </w:r>
      <w:r w:rsidR="00C865C9" w:rsidRPr="001710F1">
        <w:rPr>
          <w:rFonts w:asciiTheme="majorHAnsi" w:hAnsiTheme="majorHAnsi"/>
        </w:rPr>
        <w:t xml:space="preserve"> </w:t>
      </w:r>
      <w:r w:rsidR="00DC053A">
        <w:rPr>
          <w:rFonts w:asciiTheme="majorHAnsi" w:hAnsiTheme="majorHAnsi"/>
        </w:rPr>
        <w:t>to learn and grow</w:t>
      </w:r>
      <w:r w:rsidR="00C865C9" w:rsidRPr="001710F1">
        <w:rPr>
          <w:rFonts w:asciiTheme="majorHAnsi" w:hAnsiTheme="majorHAnsi"/>
        </w:rPr>
        <w:t>.</w:t>
      </w:r>
      <w:r w:rsidR="00004A05">
        <w:rPr>
          <w:rFonts w:asciiTheme="majorHAnsi" w:hAnsiTheme="majorHAnsi"/>
        </w:rPr>
        <w:t xml:space="preserve"> </w:t>
      </w:r>
    </w:p>
    <w:p w14:paraId="00E45EA3" w14:textId="7B70A582" w:rsidR="00DF637D" w:rsidRPr="001710F1" w:rsidRDefault="00F21B5A" w:rsidP="005577F3">
      <w:pPr>
        <w:spacing w:before="120" w:after="120"/>
        <w:rPr>
          <w:rFonts w:asciiTheme="majorHAnsi" w:hAnsiTheme="majorHAnsi"/>
        </w:rPr>
      </w:pPr>
      <w:r w:rsidRPr="001710F1">
        <w:rPr>
          <w:rFonts w:asciiTheme="majorHAnsi" w:hAnsiTheme="majorHAnsi"/>
        </w:rPr>
        <w:t>Common</w:t>
      </w:r>
      <w:r w:rsidR="00826718" w:rsidRPr="001710F1">
        <w:rPr>
          <w:rFonts w:asciiTheme="majorHAnsi" w:hAnsiTheme="majorHAnsi"/>
        </w:rPr>
        <w:t xml:space="preserve"> </w:t>
      </w:r>
      <w:r w:rsidR="001F2EEE" w:rsidRPr="001710F1">
        <w:rPr>
          <w:rFonts w:asciiTheme="majorHAnsi" w:hAnsiTheme="majorHAnsi"/>
        </w:rPr>
        <w:t>contextual factors emerge</w:t>
      </w:r>
      <w:r w:rsidRPr="001710F1">
        <w:rPr>
          <w:rFonts w:asciiTheme="majorHAnsi" w:hAnsiTheme="majorHAnsi"/>
        </w:rPr>
        <w:t xml:space="preserve"> across the four skills unpacked in these frameworks</w:t>
      </w:r>
      <w:r w:rsidR="00826718" w:rsidRPr="001710F1">
        <w:rPr>
          <w:rFonts w:asciiTheme="majorHAnsi" w:hAnsiTheme="majorHAnsi"/>
        </w:rPr>
        <w:t>. For</w:t>
      </w:r>
      <w:r w:rsidR="001F2EEE" w:rsidRPr="001710F1">
        <w:rPr>
          <w:rFonts w:asciiTheme="majorHAnsi" w:hAnsiTheme="majorHAnsi"/>
        </w:rPr>
        <w:t xml:space="preserve"> </w:t>
      </w:r>
      <w:r w:rsidRPr="001710F1">
        <w:rPr>
          <w:rFonts w:asciiTheme="majorHAnsi" w:hAnsiTheme="majorHAnsi"/>
        </w:rPr>
        <w:t xml:space="preserve">parents, </w:t>
      </w:r>
      <w:r w:rsidR="001F2EEE" w:rsidRPr="001710F1">
        <w:rPr>
          <w:rFonts w:asciiTheme="majorHAnsi" w:hAnsiTheme="majorHAnsi"/>
        </w:rPr>
        <w:t>practitioners, educational leaders, and p</w:t>
      </w:r>
      <w:r w:rsidR="00826718" w:rsidRPr="001710F1">
        <w:rPr>
          <w:rFonts w:asciiTheme="majorHAnsi" w:hAnsiTheme="majorHAnsi"/>
        </w:rPr>
        <w:t>olicymakers seeking to integrate these skills into teaching a</w:t>
      </w:r>
      <w:r w:rsidR="00004A05">
        <w:rPr>
          <w:rFonts w:asciiTheme="majorHAnsi" w:hAnsiTheme="majorHAnsi"/>
        </w:rPr>
        <w:t xml:space="preserve">nd learning, these factors </w:t>
      </w:r>
      <w:r w:rsidR="00826718" w:rsidRPr="001710F1">
        <w:rPr>
          <w:rFonts w:asciiTheme="majorHAnsi" w:hAnsiTheme="majorHAnsi"/>
        </w:rPr>
        <w:t xml:space="preserve">require deliberate consideration. </w:t>
      </w:r>
    </w:p>
    <w:p w14:paraId="789A3565" w14:textId="169E2709" w:rsidR="005631B9" w:rsidRPr="001710F1" w:rsidRDefault="00C865C9" w:rsidP="005631B9">
      <w:pPr>
        <w:pStyle w:val="ListParagraph"/>
        <w:numPr>
          <w:ilvl w:val="0"/>
          <w:numId w:val="1"/>
        </w:numPr>
        <w:spacing w:before="120" w:after="120"/>
        <w:rPr>
          <w:rFonts w:asciiTheme="majorHAnsi" w:hAnsiTheme="majorHAnsi"/>
        </w:rPr>
      </w:pPr>
      <w:r w:rsidRPr="001710F1">
        <w:rPr>
          <w:rFonts w:asciiTheme="majorHAnsi" w:hAnsiTheme="majorHAnsi"/>
        </w:rPr>
        <w:t xml:space="preserve">The design and implementation of </w:t>
      </w:r>
      <w:r w:rsidRPr="00004A05">
        <w:rPr>
          <w:rFonts w:asciiTheme="majorHAnsi" w:hAnsiTheme="majorHAnsi"/>
          <w:b/>
          <w:i/>
        </w:rPr>
        <w:t>learning tasks and assessments</w:t>
      </w:r>
      <w:r w:rsidR="00F21B5A" w:rsidRPr="001710F1">
        <w:rPr>
          <w:rFonts w:asciiTheme="majorHAnsi" w:hAnsiTheme="majorHAnsi"/>
        </w:rPr>
        <w:t xml:space="preserve"> set</w:t>
      </w:r>
      <w:r w:rsidRPr="001710F1">
        <w:rPr>
          <w:rFonts w:asciiTheme="majorHAnsi" w:hAnsiTheme="majorHAnsi"/>
        </w:rPr>
        <w:t xml:space="preserve"> the stage for how students approach t</w:t>
      </w:r>
      <w:r w:rsidR="00B662BC" w:rsidRPr="001710F1">
        <w:rPr>
          <w:rFonts w:asciiTheme="majorHAnsi" w:hAnsiTheme="majorHAnsi"/>
        </w:rPr>
        <w:t xml:space="preserve">heir learning, </w:t>
      </w:r>
      <w:r w:rsidRPr="001710F1">
        <w:rPr>
          <w:rFonts w:asciiTheme="majorHAnsi" w:hAnsiTheme="majorHAnsi"/>
        </w:rPr>
        <w:t>monitor their progress, make choices, and relate their learning to past experiences and knowledge.</w:t>
      </w:r>
      <w:r w:rsidR="00B662BC" w:rsidRPr="001710F1">
        <w:rPr>
          <w:rFonts w:asciiTheme="majorHAnsi" w:hAnsiTheme="majorHAnsi"/>
        </w:rPr>
        <w:t xml:space="preserve"> </w:t>
      </w:r>
      <w:r w:rsidRPr="001710F1">
        <w:rPr>
          <w:rFonts w:asciiTheme="majorHAnsi" w:hAnsiTheme="majorHAnsi"/>
        </w:rPr>
        <w:t xml:space="preserve"> </w:t>
      </w:r>
    </w:p>
    <w:p w14:paraId="381249A5" w14:textId="24F2D4FA" w:rsidR="005631B9" w:rsidRPr="001710F1" w:rsidRDefault="00C865C9" w:rsidP="005631B9">
      <w:pPr>
        <w:pStyle w:val="ListParagraph"/>
        <w:numPr>
          <w:ilvl w:val="0"/>
          <w:numId w:val="1"/>
        </w:numPr>
        <w:spacing w:before="120" w:after="120"/>
        <w:rPr>
          <w:rFonts w:asciiTheme="majorHAnsi" w:hAnsiTheme="majorHAnsi"/>
        </w:rPr>
      </w:pPr>
      <w:r w:rsidRPr="001710F1">
        <w:rPr>
          <w:rFonts w:asciiTheme="majorHAnsi" w:hAnsiTheme="majorHAnsi"/>
        </w:rPr>
        <w:t xml:space="preserve">The </w:t>
      </w:r>
      <w:r w:rsidR="00572D48" w:rsidRPr="00004A05">
        <w:rPr>
          <w:rFonts w:asciiTheme="majorHAnsi" w:hAnsiTheme="majorHAnsi"/>
          <w:b/>
          <w:i/>
        </w:rPr>
        <w:t>norms and environment</w:t>
      </w:r>
      <w:r w:rsidR="00572D48" w:rsidRPr="001710F1">
        <w:rPr>
          <w:rFonts w:asciiTheme="majorHAnsi" w:hAnsiTheme="majorHAnsi"/>
          <w:b/>
          <w:i/>
        </w:rPr>
        <w:t xml:space="preserve"> </w:t>
      </w:r>
      <w:r w:rsidR="00572D48" w:rsidRPr="001710F1">
        <w:rPr>
          <w:rFonts w:asciiTheme="majorHAnsi" w:hAnsiTheme="majorHAnsi"/>
        </w:rPr>
        <w:t xml:space="preserve">reinforce the implicit and explicit rules </w:t>
      </w:r>
      <w:r w:rsidR="00B662BC" w:rsidRPr="001710F1">
        <w:rPr>
          <w:rFonts w:asciiTheme="majorHAnsi" w:hAnsiTheme="majorHAnsi"/>
        </w:rPr>
        <w:t xml:space="preserve">and assumptions </w:t>
      </w:r>
      <w:r w:rsidR="00572D48" w:rsidRPr="001710F1">
        <w:rPr>
          <w:rFonts w:asciiTheme="majorHAnsi" w:hAnsiTheme="majorHAnsi"/>
        </w:rPr>
        <w:t>that determine acceptabl</w:t>
      </w:r>
      <w:r w:rsidR="00F21B5A" w:rsidRPr="001710F1">
        <w:rPr>
          <w:rFonts w:asciiTheme="majorHAnsi" w:hAnsiTheme="majorHAnsi"/>
        </w:rPr>
        <w:t>e behavior, govern</w:t>
      </w:r>
      <w:r w:rsidR="00572D48" w:rsidRPr="001710F1">
        <w:rPr>
          <w:rFonts w:asciiTheme="majorHAnsi" w:hAnsiTheme="majorHAnsi"/>
        </w:rPr>
        <w:t xml:space="preserve"> </w:t>
      </w:r>
      <w:r w:rsidR="00F21B5A" w:rsidRPr="001710F1">
        <w:rPr>
          <w:rFonts w:asciiTheme="majorHAnsi" w:hAnsiTheme="majorHAnsi"/>
        </w:rPr>
        <w:t xml:space="preserve">teacher-to-learner and peer-to-peer </w:t>
      </w:r>
      <w:r w:rsidR="00572D48" w:rsidRPr="001710F1">
        <w:rPr>
          <w:rFonts w:asciiTheme="majorHAnsi" w:hAnsiTheme="majorHAnsi"/>
        </w:rPr>
        <w:t>relationships</w:t>
      </w:r>
      <w:r w:rsidR="00B662BC" w:rsidRPr="001710F1">
        <w:rPr>
          <w:rFonts w:asciiTheme="majorHAnsi" w:hAnsiTheme="majorHAnsi"/>
        </w:rPr>
        <w:t>,</w:t>
      </w:r>
      <w:r w:rsidR="00572D48" w:rsidRPr="001710F1">
        <w:rPr>
          <w:rFonts w:asciiTheme="majorHAnsi" w:hAnsiTheme="majorHAnsi"/>
        </w:rPr>
        <w:t xml:space="preserve"> </w:t>
      </w:r>
      <w:r w:rsidR="00B662BC" w:rsidRPr="001710F1">
        <w:rPr>
          <w:rFonts w:asciiTheme="majorHAnsi" w:hAnsiTheme="majorHAnsi"/>
        </w:rPr>
        <w:t>dictate the level of learner autonomy and source</w:t>
      </w:r>
      <w:r w:rsidR="00F21B5A" w:rsidRPr="001710F1">
        <w:rPr>
          <w:rFonts w:asciiTheme="majorHAnsi" w:hAnsiTheme="majorHAnsi"/>
        </w:rPr>
        <w:t>s</w:t>
      </w:r>
      <w:r w:rsidR="00B662BC" w:rsidRPr="001710F1">
        <w:rPr>
          <w:rFonts w:asciiTheme="majorHAnsi" w:hAnsiTheme="majorHAnsi"/>
        </w:rPr>
        <w:t xml:space="preserve"> of motivation</w:t>
      </w:r>
      <w:r w:rsidR="00572D48" w:rsidRPr="001710F1">
        <w:rPr>
          <w:rFonts w:asciiTheme="majorHAnsi" w:hAnsiTheme="majorHAnsi"/>
        </w:rPr>
        <w:t xml:space="preserve">, and </w:t>
      </w:r>
      <w:r w:rsidR="00554032" w:rsidRPr="001710F1">
        <w:rPr>
          <w:rFonts w:asciiTheme="majorHAnsi" w:hAnsiTheme="majorHAnsi"/>
        </w:rPr>
        <w:t>design the</w:t>
      </w:r>
      <w:r w:rsidR="00572D48" w:rsidRPr="001710F1">
        <w:rPr>
          <w:rFonts w:asciiTheme="majorHAnsi" w:hAnsiTheme="majorHAnsi"/>
        </w:rPr>
        <w:t xml:space="preserve"> physical space to encourage certain behaviors. </w:t>
      </w:r>
    </w:p>
    <w:p w14:paraId="06C9FA84" w14:textId="7C4A5F98" w:rsidR="005631B9" w:rsidRPr="001710F1" w:rsidRDefault="00617496" w:rsidP="005631B9">
      <w:pPr>
        <w:pStyle w:val="ListParagraph"/>
        <w:numPr>
          <w:ilvl w:val="0"/>
          <w:numId w:val="1"/>
        </w:numPr>
        <w:spacing w:before="120" w:after="120"/>
        <w:rPr>
          <w:rFonts w:asciiTheme="majorHAnsi" w:hAnsiTheme="majorHAnsi"/>
        </w:rPr>
      </w:pPr>
      <w:r w:rsidRPr="00004A05">
        <w:rPr>
          <w:rFonts w:asciiTheme="majorHAnsi" w:hAnsiTheme="majorHAnsi"/>
          <w:b/>
          <w:i/>
        </w:rPr>
        <w:t>Teaching and learning t</w:t>
      </w:r>
      <w:r w:rsidR="00572D48" w:rsidRPr="00004A05">
        <w:rPr>
          <w:rFonts w:asciiTheme="majorHAnsi" w:hAnsiTheme="majorHAnsi"/>
          <w:b/>
          <w:i/>
        </w:rPr>
        <w:t>echnology</w:t>
      </w:r>
      <w:r w:rsidR="00572D48" w:rsidRPr="001710F1">
        <w:rPr>
          <w:rFonts w:asciiTheme="majorHAnsi" w:hAnsiTheme="majorHAnsi"/>
        </w:rPr>
        <w:t xml:space="preserve"> </w:t>
      </w:r>
      <w:r w:rsidRPr="001710F1">
        <w:rPr>
          <w:rFonts w:asciiTheme="majorHAnsi" w:hAnsiTheme="majorHAnsi"/>
        </w:rPr>
        <w:t xml:space="preserve">provides the technical and instructional resources to make engaging, investigative learning experiences universally accessible for learners. </w:t>
      </w:r>
      <w:r w:rsidR="00554032" w:rsidRPr="001710F1">
        <w:rPr>
          <w:rFonts w:asciiTheme="majorHAnsi" w:hAnsiTheme="majorHAnsi"/>
        </w:rPr>
        <w:t>This factor influences the relevance of learning, the opportunities to transfer skills across contexts, and the capacity to allow multiple means of representation.</w:t>
      </w:r>
    </w:p>
    <w:p w14:paraId="540F4258" w14:textId="68256D37" w:rsidR="001F2EEE" w:rsidRPr="00004A05" w:rsidRDefault="000A2BBB" w:rsidP="005577F3">
      <w:pPr>
        <w:pStyle w:val="ListParagraph"/>
        <w:numPr>
          <w:ilvl w:val="0"/>
          <w:numId w:val="1"/>
        </w:numPr>
        <w:spacing w:before="120" w:after="120"/>
        <w:rPr>
          <w:rFonts w:asciiTheme="majorHAnsi" w:hAnsiTheme="majorHAnsi"/>
        </w:rPr>
      </w:pPr>
      <w:r w:rsidRPr="001710F1">
        <w:rPr>
          <w:rFonts w:asciiTheme="majorHAnsi" w:hAnsiTheme="majorHAnsi"/>
        </w:rPr>
        <w:t xml:space="preserve">The factor of </w:t>
      </w:r>
      <w:r w:rsidR="00554032" w:rsidRPr="00004A05">
        <w:rPr>
          <w:rFonts w:asciiTheme="majorHAnsi" w:hAnsiTheme="majorHAnsi"/>
          <w:b/>
          <w:i/>
        </w:rPr>
        <w:t>c</w:t>
      </w:r>
      <w:r w:rsidR="00617496" w:rsidRPr="00004A05">
        <w:rPr>
          <w:rFonts w:asciiTheme="majorHAnsi" w:hAnsiTheme="majorHAnsi"/>
          <w:b/>
          <w:i/>
        </w:rPr>
        <w:t>ommunity and culture</w:t>
      </w:r>
      <w:r w:rsidR="00617496" w:rsidRPr="001710F1">
        <w:rPr>
          <w:rFonts w:asciiTheme="majorHAnsi" w:hAnsiTheme="majorHAnsi"/>
          <w:i/>
        </w:rPr>
        <w:t xml:space="preserve"> </w:t>
      </w:r>
      <w:r w:rsidR="00B662BC" w:rsidRPr="001710F1">
        <w:rPr>
          <w:rFonts w:asciiTheme="majorHAnsi" w:hAnsiTheme="majorHAnsi"/>
        </w:rPr>
        <w:t>incorporate</w:t>
      </w:r>
      <w:r w:rsidRPr="001710F1">
        <w:rPr>
          <w:rFonts w:asciiTheme="majorHAnsi" w:hAnsiTheme="majorHAnsi"/>
        </w:rPr>
        <w:t>s</w:t>
      </w:r>
      <w:r w:rsidR="00617496" w:rsidRPr="001710F1">
        <w:rPr>
          <w:rFonts w:asciiTheme="majorHAnsi" w:hAnsiTheme="majorHAnsi"/>
        </w:rPr>
        <w:t xml:space="preserve"> the immediate </w:t>
      </w:r>
      <w:r w:rsidR="005631B9" w:rsidRPr="001710F1">
        <w:rPr>
          <w:rFonts w:asciiTheme="majorHAnsi" w:hAnsiTheme="majorHAnsi"/>
        </w:rPr>
        <w:t xml:space="preserve">interactions </w:t>
      </w:r>
      <w:r w:rsidR="00B662BC" w:rsidRPr="001710F1">
        <w:rPr>
          <w:rFonts w:asciiTheme="majorHAnsi" w:hAnsiTheme="majorHAnsi"/>
        </w:rPr>
        <w:t xml:space="preserve">and attitudes that undergird </w:t>
      </w:r>
      <w:r w:rsidR="005631B9" w:rsidRPr="001710F1">
        <w:rPr>
          <w:rFonts w:asciiTheme="majorHAnsi" w:hAnsiTheme="majorHAnsi"/>
        </w:rPr>
        <w:t>an</w:t>
      </w:r>
      <w:r w:rsidR="00617496" w:rsidRPr="001710F1">
        <w:rPr>
          <w:rFonts w:asciiTheme="majorHAnsi" w:hAnsiTheme="majorHAnsi"/>
        </w:rPr>
        <w:t xml:space="preserve"> educational setting</w:t>
      </w:r>
      <w:r w:rsidR="00554032" w:rsidRPr="001710F1">
        <w:rPr>
          <w:rFonts w:asciiTheme="majorHAnsi" w:hAnsiTheme="majorHAnsi"/>
        </w:rPr>
        <w:t>. This factor</w:t>
      </w:r>
      <w:r w:rsidRPr="001710F1">
        <w:rPr>
          <w:rFonts w:asciiTheme="majorHAnsi" w:hAnsiTheme="majorHAnsi"/>
        </w:rPr>
        <w:t xml:space="preserve"> includes </w:t>
      </w:r>
      <w:r w:rsidR="005631B9" w:rsidRPr="001710F1">
        <w:rPr>
          <w:rFonts w:asciiTheme="majorHAnsi" w:hAnsiTheme="majorHAnsi"/>
        </w:rPr>
        <w:t>the unique</w:t>
      </w:r>
      <w:r w:rsidRPr="001710F1">
        <w:rPr>
          <w:rFonts w:asciiTheme="majorHAnsi" w:hAnsiTheme="majorHAnsi"/>
        </w:rPr>
        <w:t xml:space="preserve"> community, family</w:t>
      </w:r>
      <w:r w:rsidR="005631B9" w:rsidRPr="001710F1">
        <w:rPr>
          <w:rFonts w:asciiTheme="majorHAnsi" w:hAnsiTheme="majorHAnsi"/>
        </w:rPr>
        <w:t xml:space="preserve">, </w:t>
      </w:r>
      <w:r w:rsidRPr="001710F1">
        <w:rPr>
          <w:rFonts w:asciiTheme="majorHAnsi" w:hAnsiTheme="majorHAnsi"/>
        </w:rPr>
        <w:t xml:space="preserve">social network, </w:t>
      </w:r>
      <w:r w:rsidR="005631B9" w:rsidRPr="001710F1">
        <w:rPr>
          <w:rFonts w:asciiTheme="majorHAnsi" w:hAnsiTheme="majorHAnsi"/>
        </w:rPr>
        <w:t>and cultural roots</w:t>
      </w:r>
      <w:r w:rsidR="00617496" w:rsidRPr="001710F1">
        <w:rPr>
          <w:rFonts w:asciiTheme="majorHAnsi" w:hAnsiTheme="majorHAnsi"/>
        </w:rPr>
        <w:t xml:space="preserve"> that every educator and learner brings to their </w:t>
      </w:r>
      <w:r w:rsidRPr="001710F1">
        <w:rPr>
          <w:rFonts w:asciiTheme="majorHAnsi" w:hAnsiTheme="majorHAnsi"/>
        </w:rPr>
        <w:t xml:space="preserve">teaching and </w:t>
      </w:r>
      <w:r w:rsidR="00617496" w:rsidRPr="001710F1">
        <w:rPr>
          <w:rFonts w:asciiTheme="majorHAnsi" w:hAnsiTheme="majorHAnsi"/>
        </w:rPr>
        <w:t>learning.</w:t>
      </w:r>
      <w:r w:rsidR="005631B9" w:rsidRPr="001710F1">
        <w:rPr>
          <w:rFonts w:asciiTheme="majorHAnsi" w:hAnsiTheme="majorHAnsi"/>
        </w:rPr>
        <w:t xml:space="preserve"> </w:t>
      </w:r>
      <w:r w:rsidRPr="001710F1">
        <w:rPr>
          <w:rFonts w:asciiTheme="majorHAnsi" w:hAnsiTheme="majorHAnsi"/>
        </w:rPr>
        <w:t>Contextual to the</w:t>
      </w:r>
      <w:r w:rsidR="005631B9" w:rsidRPr="001710F1">
        <w:rPr>
          <w:rFonts w:asciiTheme="majorHAnsi" w:hAnsiTheme="majorHAnsi"/>
        </w:rPr>
        <w:t xml:space="preserve"> development of these skills, community and culture determines how equitably the </w:t>
      </w:r>
      <w:r w:rsidR="00554032" w:rsidRPr="001710F1">
        <w:rPr>
          <w:rFonts w:asciiTheme="majorHAnsi" w:hAnsiTheme="majorHAnsi"/>
        </w:rPr>
        <w:t xml:space="preserve">three </w:t>
      </w:r>
      <w:r w:rsidR="005631B9" w:rsidRPr="001710F1">
        <w:rPr>
          <w:rFonts w:asciiTheme="majorHAnsi" w:hAnsiTheme="majorHAnsi"/>
        </w:rPr>
        <w:t>other factors support meaningful connections for all learners.</w:t>
      </w:r>
    </w:p>
    <w:p w14:paraId="2283AFFB" w14:textId="7BCFD6CF" w:rsidR="005631B9" w:rsidRPr="00004A05" w:rsidRDefault="00004A05" w:rsidP="00CA5ECE">
      <w:pPr>
        <w:spacing w:before="120" w:after="120"/>
        <w:jc w:val="center"/>
        <w:rPr>
          <w:rFonts w:asciiTheme="majorHAnsi" w:hAnsiTheme="majorHAnsi"/>
          <w:b/>
        </w:rPr>
      </w:pPr>
      <w:r>
        <w:rPr>
          <w:rFonts w:asciiTheme="majorHAnsi" w:hAnsiTheme="majorHAnsi"/>
          <w:b/>
        </w:rPr>
        <w:lastRenderedPageBreak/>
        <w:t>How do these contextual factors relate to each of the four skills?</w:t>
      </w: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558"/>
        <w:gridCol w:w="2250"/>
        <w:gridCol w:w="2340"/>
        <w:gridCol w:w="2250"/>
        <w:gridCol w:w="2178"/>
      </w:tblGrid>
      <w:tr w:rsidR="00891307" w:rsidRPr="001710F1" w14:paraId="3C2F5919" w14:textId="77777777" w:rsidTr="004E023F">
        <w:tc>
          <w:tcPr>
            <w:tcW w:w="558" w:type="dxa"/>
            <w:tcBorders>
              <w:top w:val="nil"/>
              <w:bottom w:val="nil"/>
            </w:tcBorders>
          </w:tcPr>
          <w:p w14:paraId="3C048583" w14:textId="77777777" w:rsidR="001F2EEE" w:rsidRPr="001710F1" w:rsidRDefault="001F2EEE" w:rsidP="001F2EEE">
            <w:pPr>
              <w:spacing w:before="120" w:after="120"/>
              <w:rPr>
                <w:rFonts w:asciiTheme="majorHAnsi" w:hAnsiTheme="majorHAnsi"/>
              </w:rPr>
            </w:pPr>
          </w:p>
        </w:tc>
        <w:tc>
          <w:tcPr>
            <w:tcW w:w="2250" w:type="dxa"/>
            <w:tcBorders>
              <w:top w:val="nil"/>
              <w:bottom w:val="single" w:sz="12" w:space="0" w:color="auto"/>
            </w:tcBorders>
          </w:tcPr>
          <w:p w14:paraId="1482BA13" w14:textId="77777777" w:rsidR="001F2EEE" w:rsidRPr="00CA5ECE" w:rsidRDefault="001F2EEE" w:rsidP="001F2EEE">
            <w:pPr>
              <w:spacing w:before="120" w:after="120"/>
              <w:jc w:val="center"/>
              <w:rPr>
                <w:rFonts w:asciiTheme="majorHAnsi" w:hAnsiTheme="majorHAnsi"/>
                <w:i/>
              </w:rPr>
            </w:pPr>
            <w:r w:rsidRPr="00CA5ECE">
              <w:rPr>
                <w:rFonts w:asciiTheme="majorHAnsi" w:hAnsiTheme="majorHAnsi"/>
                <w:i/>
              </w:rPr>
              <w:t>Learning Tasks &amp; Assessments</w:t>
            </w:r>
          </w:p>
        </w:tc>
        <w:tc>
          <w:tcPr>
            <w:tcW w:w="2340" w:type="dxa"/>
            <w:tcBorders>
              <w:top w:val="nil"/>
              <w:bottom w:val="single" w:sz="12" w:space="0" w:color="auto"/>
            </w:tcBorders>
          </w:tcPr>
          <w:p w14:paraId="76292951" w14:textId="77777777" w:rsidR="001F2EEE" w:rsidRPr="00CA5ECE" w:rsidRDefault="00494041" w:rsidP="001F2EEE">
            <w:pPr>
              <w:spacing w:before="120" w:after="120"/>
              <w:jc w:val="center"/>
              <w:rPr>
                <w:rFonts w:asciiTheme="majorHAnsi" w:hAnsiTheme="majorHAnsi"/>
                <w:i/>
              </w:rPr>
            </w:pPr>
            <w:r w:rsidRPr="00CA5ECE">
              <w:rPr>
                <w:rFonts w:asciiTheme="majorHAnsi" w:hAnsiTheme="majorHAnsi"/>
                <w:i/>
              </w:rPr>
              <w:t xml:space="preserve">Norms &amp; </w:t>
            </w:r>
            <w:r w:rsidR="001F2EEE" w:rsidRPr="00CA5ECE">
              <w:rPr>
                <w:rFonts w:asciiTheme="majorHAnsi" w:hAnsiTheme="majorHAnsi"/>
                <w:i/>
              </w:rPr>
              <w:t>Environment</w:t>
            </w:r>
          </w:p>
        </w:tc>
        <w:tc>
          <w:tcPr>
            <w:tcW w:w="2250" w:type="dxa"/>
            <w:tcBorders>
              <w:top w:val="nil"/>
              <w:bottom w:val="single" w:sz="12" w:space="0" w:color="auto"/>
            </w:tcBorders>
          </w:tcPr>
          <w:p w14:paraId="2422EE08" w14:textId="219896D6" w:rsidR="001F2EEE" w:rsidRPr="00CA5ECE" w:rsidRDefault="00617496" w:rsidP="001F2EEE">
            <w:pPr>
              <w:spacing w:before="120" w:after="120"/>
              <w:jc w:val="center"/>
              <w:rPr>
                <w:rFonts w:asciiTheme="majorHAnsi" w:hAnsiTheme="majorHAnsi"/>
                <w:i/>
              </w:rPr>
            </w:pPr>
            <w:r w:rsidRPr="00CA5ECE">
              <w:rPr>
                <w:rFonts w:asciiTheme="majorHAnsi" w:hAnsiTheme="majorHAnsi"/>
                <w:i/>
              </w:rPr>
              <w:t xml:space="preserve">Teaching &amp; Learning </w:t>
            </w:r>
            <w:r w:rsidR="001F2EEE" w:rsidRPr="00CA5ECE">
              <w:rPr>
                <w:rFonts w:asciiTheme="majorHAnsi" w:hAnsiTheme="majorHAnsi"/>
                <w:i/>
              </w:rPr>
              <w:t>Technology</w:t>
            </w:r>
          </w:p>
        </w:tc>
        <w:tc>
          <w:tcPr>
            <w:tcW w:w="2178" w:type="dxa"/>
            <w:tcBorders>
              <w:top w:val="nil"/>
              <w:bottom w:val="single" w:sz="12" w:space="0" w:color="auto"/>
            </w:tcBorders>
          </w:tcPr>
          <w:p w14:paraId="6B126812" w14:textId="77777777" w:rsidR="001F2EEE" w:rsidRPr="00CA5ECE" w:rsidRDefault="001F2EEE" w:rsidP="001F2EEE">
            <w:pPr>
              <w:spacing w:before="120" w:after="120"/>
              <w:jc w:val="center"/>
              <w:rPr>
                <w:rFonts w:asciiTheme="majorHAnsi" w:hAnsiTheme="majorHAnsi"/>
                <w:i/>
              </w:rPr>
            </w:pPr>
            <w:r w:rsidRPr="00CA5ECE">
              <w:rPr>
                <w:rFonts w:asciiTheme="majorHAnsi" w:hAnsiTheme="majorHAnsi"/>
                <w:i/>
              </w:rPr>
              <w:t xml:space="preserve">Community &amp; Culture </w:t>
            </w:r>
          </w:p>
        </w:tc>
      </w:tr>
      <w:tr w:rsidR="00891307" w:rsidRPr="001710F1" w14:paraId="3FBE047D" w14:textId="77777777" w:rsidTr="004E023F">
        <w:trPr>
          <w:cantSplit/>
          <w:trHeight w:val="1134"/>
        </w:trPr>
        <w:tc>
          <w:tcPr>
            <w:tcW w:w="558" w:type="dxa"/>
            <w:tcBorders>
              <w:top w:val="nil"/>
              <w:bottom w:val="nil"/>
              <w:right w:val="single" w:sz="12" w:space="0" w:color="auto"/>
            </w:tcBorders>
            <w:textDirection w:val="btLr"/>
            <w:vAlign w:val="center"/>
          </w:tcPr>
          <w:p w14:paraId="4ABE9948" w14:textId="77777777" w:rsidR="001F2EEE" w:rsidRPr="00CA5ECE" w:rsidRDefault="001F2EEE" w:rsidP="00891307">
            <w:pPr>
              <w:spacing w:before="120" w:after="120"/>
              <w:ind w:left="113" w:right="113"/>
              <w:jc w:val="center"/>
              <w:rPr>
                <w:rFonts w:asciiTheme="majorHAnsi" w:hAnsiTheme="majorHAnsi"/>
                <w:i/>
              </w:rPr>
            </w:pPr>
            <w:r w:rsidRPr="00CA5ECE">
              <w:rPr>
                <w:rFonts w:asciiTheme="majorHAnsi" w:hAnsiTheme="majorHAnsi"/>
                <w:i/>
              </w:rPr>
              <w:t>Collaboration</w:t>
            </w:r>
          </w:p>
        </w:tc>
        <w:tc>
          <w:tcPr>
            <w:tcW w:w="2250" w:type="dxa"/>
            <w:tcBorders>
              <w:top w:val="nil"/>
              <w:left w:val="single" w:sz="12" w:space="0" w:color="auto"/>
            </w:tcBorders>
          </w:tcPr>
          <w:p w14:paraId="0D0B486F" w14:textId="26F69E8B" w:rsidR="001F2EEE" w:rsidRPr="00CA5ECE" w:rsidRDefault="00DC053A" w:rsidP="001F2EEE">
            <w:pPr>
              <w:spacing w:before="120" w:after="120"/>
              <w:rPr>
                <w:rFonts w:asciiTheme="majorHAnsi" w:hAnsiTheme="majorHAnsi"/>
                <w:sz w:val="20"/>
                <w:szCs w:val="20"/>
              </w:rPr>
            </w:pPr>
            <w:r>
              <w:rPr>
                <w:rFonts w:asciiTheme="majorHAnsi" w:hAnsiTheme="majorHAnsi"/>
                <w:sz w:val="20"/>
                <w:szCs w:val="20"/>
              </w:rPr>
              <w:t>Complexity and structure</w:t>
            </w:r>
            <w:r w:rsidR="006A1A40" w:rsidRPr="00CA5ECE">
              <w:rPr>
                <w:rFonts w:asciiTheme="majorHAnsi" w:hAnsiTheme="majorHAnsi"/>
                <w:sz w:val="20"/>
                <w:szCs w:val="20"/>
              </w:rPr>
              <w:t xml:space="preserve"> of assignments</w:t>
            </w:r>
          </w:p>
          <w:p w14:paraId="04E685AC" w14:textId="77777777" w:rsidR="00302B3B" w:rsidRPr="00CA5ECE" w:rsidRDefault="00302B3B" w:rsidP="001F2EEE">
            <w:pPr>
              <w:spacing w:before="120" w:after="120"/>
              <w:rPr>
                <w:rFonts w:asciiTheme="majorHAnsi" w:hAnsiTheme="majorHAnsi"/>
                <w:sz w:val="20"/>
                <w:szCs w:val="20"/>
              </w:rPr>
            </w:pPr>
            <w:r w:rsidRPr="00CA5ECE">
              <w:rPr>
                <w:rFonts w:asciiTheme="majorHAnsi" w:hAnsiTheme="majorHAnsi"/>
                <w:sz w:val="20"/>
                <w:szCs w:val="20"/>
              </w:rPr>
              <w:t>Equal opportunity to participate</w:t>
            </w:r>
          </w:p>
          <w:p w14:paraId="24D1449F" w14:textId="77777777" w:rsidR="0032142F" w:rsidRDefault="001F2EEE" w:rsidP="006A1A40">
            <w:pPr>
              <w:spacing w:before="120" w:after="120"/>
              <w:rPr>
                <w:rFonts w:asciiTheme="majorHAnsi" w:hAnsiTheme="majorHAnsi"/>
                <w:sz w:val="20"/>
                <w:szCs w:val="20"/>
              </w:rPr>
            </w:pPr>
            <w:r w:rsidRPr="00CA5ECE">
              <w:rPr>
                <w:rFonts w:asciiTheme="majorHAnsi" w:hAnsiTheme="majorHAnsi"/>
                <w:sz w:val="20"/>
                <w:szCs w:val="20"/>
              </w:rPr>
              <w:t xml:space="preserve">Evaluation of individual contributions </w:t>
            </w:r>
            <w:r w:rsidR="006A1A40" w:rsidRPr="00CA5ECE">
              <w:rPr>
                <w:rFonts w:asciiTheme="majorHAnsi" w:hAnsiTheme="majorHAnsi"/>
                <w:sz w:val="20"/>
                <w:szCs w:val="20"/>
              </w:rPr>
              <w:t>vs.</w:t>
            </w:r>
            <w:r w:rsidRPr="00CA5ECE">
              <w:rPr>
                <w:rFonts w:asciiTheme="majorHAnsi" w:hAnsiTheme="majorHAnsi"/>
                <w:sz w:val="20"/>
                <w:szCs w:val="20"/>
              </w:rPr>
              <w:t xml:space="preserve"> group outcomes</w:t>
            </w:r>
          </w:p>
          <w:p w14:paraId="1AA2C591" w14:textId="7F97D9C2" w:rsidR="00DC053A" w:rsidRPr="00CA5ECE" w:rsidRDefault="00DC053A" w:rsidP="006A1A40">
            <w:pPr>
              <w:spacing w:before="120" w:after="120"/>
              <w:rPr>
                <w:rFonts w:asciiTheme="majorHAnsi" w:hAnsiTheme="majorHAnsi"/>
                <w:sz w:val="20"/>
                <w:szCs w:val="20"/>
              </w:rPr>
            </w:pPr>
            <w:r>
              <w:rPr>
                <w:rFonts w:asciiTheme="majorHAnsi" w:hAnsiTheme="majorHAnsi"/>
                <w:sz w:val="20"/>
                <w:szCs w:val="20"/>
              </w:rPr>
              <w:t>Required interdependence</w:t>
            </w:r>
          </w:p>
        </w:tc>
        <w:tc>
          <w:tcPr>
            <w:tcW w:w="2340" w:type="dxa"/>
            <w:tcBorders>
              <w:top w:val="nil"/>
            </w:tcBorders>
          </w:tcPr>
          <w:p w14:paraId="71821A59" w14:textId="7CF0E2A3" w:rsidR="001F2EEE" w:rsidRPr="00CA5ECE" w:rsidRDefault="00CA5ECE" w:rsidP="001F2EEE">
            <w:pPr>
              <w:spacing w:before="120" w:after="120"/>
              <w:rPr>
                <w:rFonts w:asciiTheme="majorHAnsi" w:hAnsiTheme="majorHAnsi"/>
                <w:sz w:val="20"/>
                <w:szCs w:val="20"/>
              </w:rPr>
            </w:pPr>
            <w:r w:rsidRPr="00CA5ECE">
              <w:rPr>
                <w:rFonts w:asciiTheme="majorHAnsi" w:hAnsiTheme="majorHAnsi"/>
                <w:sz w:val="20"/>
                <w:szCs w:val="20"/>
              </w:rPr>
              <w:t>Interaction</w:t>
            </w:r>
            <w:r w:rsidR="004E023F" w:rsidRPr="00CA5ECE">
              <w:rPr>
                <w:rFonts w:asciiTheme="majorHAnsi" w:hAnsiTheme="majorHAnsi"/>
                <w:sz w:val="20"/>
                <w:szCs w:val="20"/>
              </w:rPr>
              <w:t xml:space="preserve"> and b</w:t>
            </w:r>
            <w:r w:rsidR="001F2EEE" w:rsidRPr="00CA5ECE">
              <w:rPr>
                <w:rFonts w:asciiTheme="majorHAnsi" w:hAnsiTheme="majorHAnsi"/>
                <w:sz w:val="20"/>
                <w:szCs w:val="20"/>
              </w:rPr>
              <w:t>ehavioral expectations</w:t>
            </w:r>
          </w:p>
          <w:p w14:paraId="2739BDE5" w14:textId="63EE8D41" w:rsidR="0032142F" w:rsidRPr="00CA5ECE" w:rsidRDefault="00302B3B" w:rsidP="001F2EEE">
            <w:pPr>
              <w:spacing w:before="120" w:after="120"/>
              <w:rPr>
                <w:rFonts w:asciiTheme="majorHAnsi" w:hAnsiTheme="majorHAnsi"/>
                <w:sz w:val="20"/>
                <w:szCs w:val="20"/>
              </w:rPr>
            </w:pPr>
            <w:r w:rsidRPr="00CA5ECE">
              <w:rPr>
                <w:rFonts w:asciiTheme="majorHAnsi" w:hAnsiTheme="majorHAnsi"/>
                <w:sz w:val="20"/>
                <w:szCs w:val="20"/>
              </w:rPr>
              <w:t>Di</w:t>
            </w:r>
            <w:r w:rsidR="00CA5ECE" w:rsidRPr="00CA5ECE">
              <w:rPr>
                <w:rFonts w:asciiTheme="majorHAnsi" w:hAnsiTheme="majorHAnsi"/>
                <w:sz w:val="20"/>
                <w:szCs w:val="20"/>
              </w:rPr>
              <w:t>dactic</w:t>
            </w:r>
            <w:r w:rsidR="00D415A9" w:rsidRPr="00CA5ECE">
              <w:rPr>
                <w:rFonts w:asciiTheme="majorHAnsi" w:hAnsiTheme="majorHAnsi"/>
                <w:sz w:val="20"/>
                <w:szCs w:val="20"/>
              </w:rPr>
              <w:t xml:space="preserve"> instruction vs. student-centered</w:t>
            </w:r>
            <w:r w:rsidR="00CA5ECE">
              <w:rPr>
                <w:rFonts w:asciiTheme="majorHAnsi" w:hAnsiTheme="majorHAnsi"/>
                <w:sz w:val="20"/>
                <w:szCs w:val="20"/>
              </w:rPr>
              <w:t xml:space="preserve"> tasks</w:t>
            </w:r>
          </w:p>
          <w:p w14:paraId="4901EFA8" w14:textId="77777777" w:rsidR="006A1A40" w:rsidRPr="00CA5ECE" w:rsidRDefault="001F2EEE" w:rsidP="001F2EEE">
            <w:pPr>
              <w:spacing w:before="120" w:after="120"/>
              <w:rPr>
                <w:rFonts w:asciiTheme="majorHAnsi" w:hAnsiTheme="majorHAnsi"/>
                <w:sz w:val="20"/>
                <w:szCs w:val="20"/>
              </w:rPr>
            </w:pPr>
            <w:r w:rsidRPr="00CA5ECE">
              <w:rPr>
                <w:rFonts w:asciiTheme="majorHAnsi" w:hAnsiTheme="majorHAnsi"/>
                <w:sz w:val="20"/>
                <w:szCs w:val="20"/>
              </w:rPr>
              <w:t>Classroom layout</w:t>
            </w:r>
          </w:p>
          <w:p w14:paraId="6D36D3E1" w14:textId="7FA55065" w:rsidR="000A2BBB" w:rsidRPr="00CA5ECE" w:rsidRDefault="004E023F" w:rsidP="001F2EEE">
            <w:pPr>
              <w:spacing w:before="120" w:after="120"/>
              <w:rPr>
                <w:rFonts w:asciiTheme="majorHAnsi" w:hAnsiTheme="majorHAnsi"/>
                <w:sz w:val="20"/>
                <w:szCs w:val="20"/>
              </w:rPr>
            </w:pPr>
            <w:r w:rsidRPr="00CA5ECE">
              <w:rPr>
                <w:rFonts w:asciiTheme="majorHAnsi" w:hAnsiTheme="majorHAnsi"/>
                <w:sz w:val="20"/>
                <w:szCs w:val="20"/>
              </w:rPr>
              <w:t>Recognition and acceptance of individual differences</w:t>
            </w:r>
          </w:p>
        </w:tc>
        <w:tc>
          <w:tcPr>
            <w:tcW w:w="2250" w:type="dxa"/>
            <w:tcBorders>
              <w:top w:val="nil"/>
            </w:tcBorders>
          </w:tcPr>
          <w:p w14:paraId="6B6B48D6" w14:textId="77777777" w:rsidR="001F2EEE" w:rsidRPr="00CA5ECE" w:rsidRDefault="001F2EEE" w:rsidP="001F2EEE">
            <w:pPr>
              <w:spacing w:before="120" w:after="120"/>
              <w:rPr>
                <w:rFonts w:asciiTheme="majorHAnsi" w:hAnsiTheme="majorHAnsi"/>
                <w:sz w:val="20"/>
                <w:szCs w:val="20"/>
              </w:rPr>
            </w:pPr>
            <w:r w:rsidRPr="00CA5ECE">
              <w:rPr>
                <w:rFonts w:asciiTheme="majorHAnsi" w:hAnsiTheme="majorHAnsi"/>
                <w:sz w:val="20"/>
                <w:szCs w:val="20"/>
              </w:rPr>
              <w:t>Equitable access to and familiarity with learning technologies</w:t>
            </w:r>
          </w:p>
          <w:p w14:paraId="0DD61B61" w14:textId="2E007E00" w:rsidR="00BC7410" w:rsidRPr="00CA5ECE" w:rsidRDefault="0032142F" w:rsidP="0032142F">
            <w:pPr>
              <w:spacing w:before="120" w:after="120"/>
              <w:rPr>
                <w:rFonts w:asciiTheme="majorHAnsi" w:hAnsiTheme="majorHAnsi"/>
                <w:sz w:val="20"/>
                <w:szCs w:val="20"/>
              </w:rPr>
            </w:pPr>
            <w:r w:rsidRPr="00CA5ECE">
              <w:rPr>
                <w:rFonts w:asciiTheme="majorHAnsi" w:hAnsiTheme="majorHAnsi"/>
                <w:sz w:val="20"/>
                <w:szCs w:val="20"/>
              </w:rPr>
              <w:t xml:space="preserve">Use of </w:t>
            </w:r>
            <w:r w:rsidR="00BC7410" w:rsidRPr="00CA5ECE">
              <w:rPr>
                <w:rFonts w:asciiTheme="majorHAnsi" w:hAnsiTheme="majorHAnsi"/>
                <w:sz w:val="20"/>
                <w:szCs w:val="20"/>
              </w:rPr>
              <w:t xml:space="preserve">technical </w:t>
            </w:r>
            <w:r w:rsidRPr="00CA5ECE">
              <w:rPr>
                <w:rFonts w:asciiTheme="majorHAnsi" w:hAnsiTheme="majorHAnsi"/>
                <w:sz w:val="20"/>
                <w:szCs w:val="20"/>
              </w:rPr>
              <w:t xml:space="preserve">tools to connect </w:t>
            </w:r>
            <w:r w:rsidR="00CA5ECE">
              <w:rPr>
                <w:rFonts w:asciiTheme="majorHAnsi" w:hAnsiTheme="majorHAnsi"/>
                <w:sz w:val="20"/>
                <w:szCs w:val="20"/>
              </w:rPr>
              <w:t xml:space="preserve">with other </w:t>
            </w:r>
            <w:r w:rsidRPr="00CA5ECE">
              <w:rPr>
                <w:rFonts w:asciiTheme="majorHAnsi" w:hAnsiTheme="majorHAnsi"/>
                <w:sz w:val="20"/>
                <w:szCs w:val="20"/>
              </w:rPr>
              <w:t>virtually</w:t>
            </w:r>
            <w:r w:rsidR="00BC7410" w:rsidRPr="00CA5ECE">
              <w:rPr>
                <w:rFonts w:asciiTheme="majorHAnsi" w:hAnsiTheme="majorHAnsi"/>
                <w:sz w:val="20"/>
                <w:szCs w:val="20"/>
              </w:rPr>
              <w:t xml:space="preserve"> and </w:t>
            </w:r>
            <w:r w:rsidR="00CA5ECE">
              <w:rPr>
                <w:rFonts w:asciiTheme="majorHAnsi" w:hAnsiTheme="majorHAnsi"/>
                <w:sz w:val="20"/>
                <w:szCs w:val="20"/>
              </w:rPr>
              <w:t xml:space="preserve">to </w:t>
            </w:r>
            <w:r w:rsidR="00BC7410" w:rsidRPr="00CA5ECE">
              <w:rPr>
                <w:rFonts w:asciiTheme="majorHAnsi" w:hAnsiTheme="majorHAnsi"/>
                <w:sz w:val="20"/>
                <w:szCs w:val="20"/>
              </w:rPr>
              <w:t>enable transfer between domains</w:t>
            </w:r>
          </w:p>
        </w:tc>
        <w:tc>
          <w:tcPr>
            <w:tcW w:w="2178" w:type="dxa"/>
            <w:tcBorders>
              <w:top w:val="single" w:sz="12" w:space="0" w:color="auto"/>
              <w:right w:val="single" w:sz="12" w:space="0" w:color="auto"/>
            </w:tcBorders>
          </w:tcPr>
          <w:p w14:paraId="69E4FF6C" w14:textId="2B903BB1" w:rsidR="001F2EEE" w:rsidRPr="00CA5ECE" w:rsidRDefault="0013175C" w:rsidP="001F2EEE">
            <w:pPr>
              <w:spacing w:before="120" w:after="120"/>
              <w:rPr>
                <w:rFonts w:asciiTheme="majorHAnsi" w:hAnsiTheme="majorHAnsi"/>
                <w:sz w:val="20"/>
                <w:szCs w:val="20"/>
              </w:rPr>
            </w:pPr>
            <w:r w:rsidRPr="00CA5ECE">
              <w:rPr>
                <w:rFonts w:asciiTheme="majorHAnsi" w:hAnsiTheme="majorHAnsi"/>
                <w:sz w:val="20"/>
                <w:szCs w:val="20"/>
              </w:rPr>
              <w:t>Acknowledgement of c</w:t>
            </w:r>
            <w:r w:rsidR="001F2EEE" w:rsidRPr="00CA5ECE">
              <w:rPr>
                <w:rFonts w:asciiTheme="majorHAnsi" w:hAnsiTheme="majorHAnsi"/>
                <w:sz w:val="20"/>
                <w:szCs w:val="20"/>
              </w:rPr>
              <w:t>ultural and gender differences that govern roles and group dynamics</w:t>
            </w:r>
          </w:p>
          <w:p w14:paraId="1127D25D" w14:textId="77777777" w:rsidR="006A1A40" w:rsidRPr="00CA5ECE" w:rsidRDefault="006A1A40" w:rsidP="001F2EEE">
            <w:pPr>
              <w:spacing w:before="120" w:after="120"/>
              <w:rPr>
                <w:rFonts w:asciiTheme="majorHAnsi" w:hAnsiTheme="majorHAnsi"/>
                <w:sz w:val="20"/>
                <w:szCs w:val="20"/>
              </w:rPr>
            </w:pPr>
            <w:r w:rsidRPr="00CA5ECE">
              <w:rPr>
                <w:rFonts w:asciiTheme="majorHAnsi" w:hAnsiTheme="majorHAnsi"/>
                <w:sz w:val="20"/>
                <w:szCs w:val="20"/>
              </w:rPr>
              <w:t>Inclusion of input from members external to the school</w:t>
            </w:r>
          </w:p>
        </w:tc>
      </w:tr>
      <w:tr w:rsidR="00891307" w:rsidRPr="001710F1" w14:paraId="5FC92BD5" w14:textId="77777777" w:rsidTr="004E023F">
        <w:trPr>
          <w:cantSplit/>
          <w:trHeight w:val="1134"/>
        </w:trPr>
        <w:tc>
          <w:tcPr>
            <w:tcW w:w="558" w:type="dxa"/>
            <w:tcBorders>
              <w:top w:val="nil"/>
              <w:bottom w:val="nil"/>
              <w:right w:val="single" w:sz="12" w:space="0" w:color="auto"/>
            </w:tcBorders>
            <w:textDirection w:val="btLr"/>
            <w:vAlign w:val="center"/>
          </w:tcPr>
          <w:p w14:paraId="2D80A3BC" w14:textId="77777777" w:rsidR="001F2EEE" w:rsidRPr="00CA5ECE" w:rsidRDefault="001F2EEE" w:rsidP="00891307">
            <w:pPr>
              <w:spacing w:before="120" w:after="120"/>
              <w:ind w:left="113" w:right="113"/>
              <w:jc w:val="center"/>
              <w:rPr>
                <w:rFonts w:asciiTheme="majorHAnsi" w:hAnsiTheme="majorHAnsi"/>
                <w:i/>
              </w:rPr>
            </w:pPr>
            <w:r w:rsidRPr="00CA5ECE">
              <w:rPr>
                <w:rFonts w:asciiTheme="majorHAnsi" w:hAnsiTheme="majorHAnsi"/>
                <w:i/>
              </w:rPr>
              <w:t>Creativity</w:t>
            </w:r>
          </w:p>
        </w:tc>
        <w:tc>
          <w:tcPr>
            <w:tcW w:w="2250" w:type="dxa"/>
            <w:tcBorders>
              <w:top w:val="single" w:sz="4" w:space="0" w:color="auto"/>
              <w:left w:val="single" w:sz="12" w:space="0" w:color="auto"/>
            </w:tcBorders>
          </w:tcPr>
          <w:p w14:paraId="3B161ECA" w14:textId="1802D7AD" w:rsidR="00D415A9" w:rsidRPr="00CA5ECE" w:rsidRDefault="001202EF" w:rsidP="001F2EEE">
            <w:pPr>
              <w:spacing w:before="120" w:after="120"/>
              <w:rPr>
                <w:rFonts w:asciiTheme="majorHAnsi" w:hAnsiTheme="majorHAnsi"/>
                <w:sz w:val="20"/>
                <w:szCs w:val="20"/>
              </w:rPr>
            </w:pPr>
            <w:r w:rsidRPr="00CA5ECE">
              <w:rPr>
                <w:rFonts w:asciiTheme="majorHAnsi" w:hAnsiTheme="majorHAnsi"/>
                <w:sz w:val="20"/>
                <w:szCs w:val="20"/>
              </w:rPr>
              <w:t>Learner</w:t>
            </w:r>
            <w:r w:rsidR="00E418A5" w:rsidRPr="00CA5ECE">
              <w:rPr>
                <w:rFonts w:asciiTheme="majorHAnsi" w:hAnsiTheme="majorHAnsi"/>
                <w:sz w:val="20"/>
                <w:szCs w:val="20"/>
              </w:rPr>
              <w:t xml:space="preserve"> </w:t>
            </w:r>
            <w:r w:rsidR="00D415A9" w:rsidRPr="00CA5ECE">
              <w:rPr>
                <w:rFonts w:asciiTheme="majorHAnsi" w:hAnsiTheme="majorHAnsi"/>
                <w:sz w:val="20"/>
                <w:szCs w:val="20"/>
              </w:rPr>
              <w:t>choice</w:t>
            </w:r>
            <w:r w:rsidR="00E418A5" w:rsidRPr="00CA5ECE">
              <w:rPr>
                <w:rFonts w:asciiTheme="majorHAnsi" w:hAnsiTheme="majorHAnsi"/>
                <w:sz w:val="20"/>
                <w:szCs w:val="20"/>
              </w:rPr>
              <w:t xml:space="preserve"> and </w:t>
            </w:r>
            <w:r w:rsidRPr="00CA5ECE">
              <w:rPr>
                <w:rFonts w:asciiTheme="majorHAnsi" w:hAnsiTheme="majorHAnsi"/>
                <w:sz w:val="20"/>
                <w:szCs w:val="20"/>
              </w:rPr>
              <w:t>learner</w:t>
            </w:r>
            <w:r w:rsidR="00E418A5" w:rsidRPr="00CA5ECE">
              <w:rPr>
                <w:rFonts w:asciiTheme="majorHAnsi" w:hAnsiTheme="majorHAnsi"/>
                <w:sz w:val="20"/>
                <w:szCs w:val="20"/>
              </w:rPr>
              <w:t>-centered</w:t>
            </w:r>
            <w:r w:rsidR="00A44C6E" w:rsidRPr="00CA5ECE">
              <w:rPr>
                <w:rFonts w:asciiTheme="majorHAnsi" w:hAnsiTheme="majorHAnsi"/>
                <w:sz w:val="20"/>
                <w:szCs w:val="20"/>
              </w:rPr>
              <w:t xml:space="preserve"> tasks</w:t>
            </w:r>
          </w:p>
          <w:p w14:paraId="5AA80DC3" w14:textId="186432CD" w:rsidR="001F2EEE" w:rsidRPr="00CA5ECE" w:rsidRDefault="00410288" w:rsidP="001F2EEE">
            <w:pPr>
              <w:spacing w:before="120" w:after="120"/>
              <w:rPr>
                <w:rFonts w:asciiTheme="majorHAnsi" w:hAnsiTheme="majorHAnsi"/>
                <w:sz w:val="20"/>
                <w:szCs w:val="20"/>
              </w:rPr>
            </w:pPr>
            <w:r w:rsidRPr="00CA5ECE">
              <w:rPr>
                <w:rFonts w:asciiTheme="majorHAnsi" w:hAnsiTheme="majorHAnsi"/>
                <w:sz w:val="20"/>
                <w:szCs w:val="20"/>
              </w:rPr>
              <w:t>Preset outcomes vs. multiple o</w:t>
            </w:r>
            <w:r w:rsidR="00CA5ECE">
              <w:rPr>
                <w:rFonts w:asciiTheme="majorHAnsi" w:hAnsiTheme="majorHAnsi"/>
                <w:sz w:val="20"/>
                <w:szCs w:val="20"/>
              </w:rPr>
              <w:t>ptions</w:t>
            </w:r>
          </w:p>
          <w:p w14:paraId="7C24DEA2" w14:textId="77777777" w:rsidR="00410288" w:rsidRPr="00CA5ECE" w:rsidRDefault="00D415A9" w:rsidP="001F2EEE">
            <w:pPr>
              <w:spacing w:before="120" w:after="120"/>
              <w:rPr>
                <w:rFonts w:asciiTheme="majorHAnsi" w:hAnsiTheme="majorHAnsi"/>
                <w:sz w:val="20"/>
                <w:szCs w:val="20"/>
              </w:rPr>
            </w:pPr>
            <w:r w:rsidRPr="00CA5ECE">
              <w:rPr>
                <w:rFonts w:asciiTheme="majorHAnsi" w:hAnsiTheme="majorHAnsi"/>
                <w:sz w:val="20"/>
                <w:szCs w:val="20"/>
              </w:rPr>
              <w:t>Inquiry-oriented vs. memorization and analysis only</w:t>
            </w:r>
          </w:p>
          <w:p w14:paraId="2D7DE32A" w14:textId="0B7BCFE1" w:rsidR="008F173F" w:rsidRPr="00CA5ECE" w:rsidRDefault="00CA5ECE" w:rsidP="001F2EEE">
            <w:pPr>
              <w:spacing w:before="120" w:after="120"/>
              <w:rPr>
                <w:rFonts w:asciiTheme="majorHAnsi" w:hAnsiTheme="majorHAnsi"/>
                <w:sz w:val="20"/>
                <w:szCs w:val="20"/>
              </w:rPr>
            </w:pPr>
            <w:r w:rsidRPr="00CA5ECE">
              <w:rPr>
                <w:rFonts w:asciiTheme="majorHAnsi" w:hAnsiTheme="majorHAnsi"/>
                <w:sz w:val="20"/>
                <w:szCs w:val="20"/>
              </w:rPr>
              <w:t>Non-judgmental feedback to ideas</w:t>
            </w:r>
          </w:p>
        </w:tc>
        <w:tc>
          <w:tcPr>
            <w:tcW w:w="2340" w:type="dxa"/>
          </w:tcPr>
          <w:p w14:paraId="518094E7" w14:textId="77777777" w:rsidR="001F2EEE" w:rsidRPr="00CA5ECE" w:rsidRDefault="00D415A9" w:rsidP="00D415A9">
            <w:pPr>
              <w:spacing w:before="120" w:after="120"/>
              <w:rPr>
                <w:rFonts w:asciiTheme="majorHAnsi" w:hAnsiTheme="majorHAnsi"/>
                <w:sz w:val="20"/>
                <w:szCs w:val="20"/>
              </w:rPr>
            </w:pPr>
            <w:r w:rsidRPr="00CA5ECE">
              <w:rPr>
                <w:rFonts w:asciiTheme="majorHAnsi" w:hAnsiTheme="majorHAnsi"/>
                <w:sz w:val="20"/>
                <w:szCs w:val="20"/>
              </w:rPr>
              <w:t>Tolerance for failure and diversio</w:t>
            </w:r>
            <w:r w:rsidR="000911F1" w:rsidRPr="00CA5ECE">
              <w:rPr>
                <w:rFonts w:asciiTheme="majorHAnsi" w:hAnsiTheme="majorHAnsi"/>
                <w:sz w:val="20"/>
                <w:szCs w:val="20"/>
              </w:rPr>
              <w:t>n from</w:t>
            </w:r>
            <w:r w:rsidRPr="00CA5ECE">
              <w:rPr>
                <w:rFonts w:asciiTheme="majorHAnsi" w:hAnsiTheme="majorHAnsi"/>
                <w:sz w:val="20"/>
                <w:szCs w:val="20"/>
              </w:rPr>
              <w:t xml:space="preserve"> rules</w:t>
            </w:r>
            <w:r w:rsidR="008F173F" w:rsidRPr="00CA5ECE">
              <w:rPr>
                <w:rFonts w:asciiTheme="majorHAnsi" w:hAnsiTheme="majorHAnsi"/>
                <w:sz w:val="20"/>
                <w:szCs w:val="20"/>
              </w:rPr>
              <w:t xml:space="preserve"> and norms</w:t>
            </w:r>
          </w:p>
          <w:p w14:paraId="4CDD492B" w14:textId="77777777" w:rsidR="000911F1" w:rsidRPr="00CA5ECE" w:rsidRDefault="000911F1" w:rsidP="00D415A9">
            <w:pPr>
              <w:spacing w:before="120" w:after="120"/>
              <w:rPr>
                <w:rFonts w:asciiTheme="majorHAnsi" w:hAnsiTheme="majorHAnsi"/>
                <w:sz w:val="20"/>
                <w:szCs w:val="20"/>
              </w:rPr>
            </w:pPr>
            <w:r w:rsidRPr="00CA5ECE">
              <w:rPr>
                <w:rFonts w:asciiTheme="majorHAnsi" w:hAnsiTheme="majorHAnsi"/>
                <w:sz w:val="20"/>
                <w:szCs w:val="20"/>
              </w:rPr>
              <w:t>Questioning assumptions</w:t>
            </w:r>
          </w:p>
          <w:p w14:paraId="7FA0BC9F" w14:textId="5C2468A8" w:rsidR="000911F1" w:rsidRPr="00CA5ECE" w:rsidRDefault="00CA5ECE" w:rsidP="00D415A9">
            <w:pPr>
              <w:spacing w:before="120" w:after="120"/>
              <w:rPr>
                <w:rFonts w:asciiTheme="majorHAnsi" w:hAnsiTheme="majorHAnsi"/>
                <w:sz w:val="20"/>
                <w:szCs w:val="20"/>
              </w:rPr>
            </w:pPr>
            <w:r>
              <w:rPr>
                <w:rFonts w:asciiTheme="majorHAnsi" w:hAnsiTheme="majorHAnsi"/>
                <w:sz w:val="20"/>
                <w:szCs w:val="20"/>
              </w:rPr>
              <w:t>Authentic p</w:t>
            </w:r>
            <w:r w:rsidRPr="00CA5ECE">
              <w:rPr>
                <w:rFonts w:asciiTheme="majorHAnsi" w:hAnsiTheme="majorHAnsi"/>
                <w:sz w:val="20"/>
                <w:szCs w:val="20"/>
              </w:rPr>
              <w:t>roblems to solve</w:t>
            </w:r>
            <w:r>
              <w:rPr>
                <w:rFonts w:asciiTheme="majorHAnsi" w:hAnsiTheme="majorHAnsi"/>
                <w:sz w:val="20"/>
                <w:szCs w:val="20"/>
              </w:rPr>
              <w:t xml:space="preserve"> that are meaningful to students</w:t>
            </w:r>
          </w:p>
        </w:tc>
        <w:tc>
          <w:tcPr>
            <w:tcW w:w="2250" w:type="dxa"/>
          </w:tcPr>
          <w:p w14:paraId="54710AAF" w14:textId="77777777" w:rsidR="00494041" w:rsidRPr="00CA5ECE" w:rsidRDefault="00494041" w:rsidP="00494041">
            <w:pPr>
              <w:spacing w:before="120" w:after="120"/>
              <w:rPr>
                <w:rFonts w:asciiTheme="majorHAnsi" w:hAnsiTheme="majorHAnsi"/>
                <w:sz w:val="20"/>
                <w:szCs w:val="20"/>
              </w:rPr>
            </w:pPr>
            <w:r w:rsidRPr="00CA5ECE">
              <w:rPr>
                <w:rFonts w:asciiTheme="majorHAnsi" w:hAnsiTheme="majorHAnsi"/>
                <w:sz w:val="20"/>
                <w:szCs w:val="20"/>
              </w:rPr>
              <w:t>Access to multimedia tools</w:t>
            </w:r>
          </w:p>
          <w:p w14:paraId="6317E9C2" w14:textId="77777777" w:rsidR="001F2EEE" w:rsidRPr="00CA5ECE" w:rsidRDefault="00F16B14" w:rsidP="00494041">
            <w:pPr>
              <w:spacing w:before="120" w:after="120"/>
              <w:rPr>
                <w:rFonts w:asciiTheme="majorHAnsi" w:hAnsiTheme="majorHAnsi"/>
                <w:sz w:val="20"/>
                <w:szCs w:val="20"/>
              </w:rPr>
            </w:pPr>
            <w:r w:rsidRPr="00CA5ECE">
              <w:rPr>
                <w:rFonts w:asciiTheme="majorHAnsi" w:hAnsiTheme="majorHAnsi"/>
                <w:sz w:val="20"/>
                <w:szCs w:val="20"/>
              </w:rPr>
              <w:t>Access to stimulating examples and ideas</w:t>
            </w:r>
          </w:p>
          <w:p w14:paraId="54417560" w14:textId="77777777" w:rsidR="00F16B14" w:rsidRDefault="00F16B14" w:rsidP="00494041">
            <w:pPr>
              <w:spacing w:before="120" w:after="120"/>
              <w:rPr>
                <w:rFonts w:asciiTheme="majorHAnsi" w:hAnsiTheme="majorHAnsi"/>
                <w:sz w:val="20"/>
                <w:szCs w:val="20"/>
              </w:rPr>
            </w:pPr>
            <w:r w:rsidRPr="00CA5ECE">
              <w:rPr>
                <w:rFonts w:asciiTheme="majorHAnsi" w:hAnsiTheme="majorHAnsi"/>
                <w:sz w:val="20"/>
                <w:szCs w:val="20"/>
              </w:rPr>
              <w:t>Multiple means of representing ideas and knowledge</w:t>
            </w:r>
          </w:p>
          <w:p w14:paraId="7D6E67BA" w14:textId="6E40B385" w:rsidR="00CA5ECE" w:rsidRPr="00CA5ECE" w:rsidRDefault="00CA5ECE" w:rsidP="00494041">
            <w:pPr>
              <w:spacing w:before="120" w:after="120"/>
              <w:rPr>
                <w:rFonts w:asciiTheme="majorHAnsi" w:hAnsiTheme="majorHAnsi"/>
                <w:sz w:val="20"/>
                <w:szCs w:val="20"/>
              </w:rPr>
            </w:pPr>
            <w:r>
              <w:rPr>
                <w:rFonts w:asciiTheme="majorHAnsi" w:hAnsiTheme="majorHAnsi"/>
                <w:sz w:val="20"/>
                <w:szCs w:val="20"/>
              </w:rPr>
              <w:t xml:space="preserve">Access to hands on materials </w:t>
            </w:r>
          </w:p>
        </w:tc>
        <w:tc>
          <w:tcPr>
            <w:tcW w:w="2178" w:type="dxa"/>
            <w:tcBorders>
              <w:top w:val="single" w:sz="4" w:space="0" w:color="auto"/>
              <w:right w:val="single" w:sz="12" w:space="0" w:color="auto"/>
            </w:tcBorders>
          </w:tcPr>
          <w:p w14:paraId="2D9E4B9D" w14:textId="77777777" w:rsidR="001F2EEE" w:rsidRPr="00CA5ECE" w:rsidRDefault="00F16B14" w:rsidP="00F16B14">
            <w:pPr>
              <w:spacing w:before="120" w:after="120"/>
              <w:rPr>
                <w:rFonts w:asciiTheme="majorHAnsi" w:hAnsiTheme="majorHAnsi"/>
                <w:sz w:val="20"/>
                <w:szCs w:val="20"/>
              </w:rPr>
            </w:pPr>
            <w:r w:rsidRPr="00CA5ECE">
              <w:rPr>
                <w:rFonts w:asciiTheme="majorHAnsi" w:hAnsiTheme="majorHAnsi"/>
                <w:sz w:val="20"/>
                <w:szCs w:val="20"/>
              </w:rPr>
              <w:t>Inclusion of multiple perspectives</w:t>
            </w:r>
          </w:p>
          <w:p w14:paraId="4196778C" w14:textId="77777777" w:rsidR="000A2BBB" w:rsidRPr="00CA5ECE" w:rsidRDefault="00F16B14" w:rsidP="000A2BBB">
            <w:pPr>
              <w:spacing w:before="120" w:after="120"/>
              <w:rPr>
                <w:rFonts w:asciiTheme="majorHAnsi" w:hAnsiTheme="majorHAnsi"/>
                <w:sz w:val="20"/>
                <w:szCs w:val="20"/>
              </w:rPr>
            </w:pPr>
            <w:r w:rsidRPr="00CA5ECE">
              <w:rPr>
                <w:rFonts w:asciiTheme="majorHAnsi" w:hAnsiTheme="majorHAnsi"/>
                <w:sz w:val="20"/>
                <w:szCs w:val="20"/>
              </w:rPr>
              <w:t>Different</w:t>
            </w:r>
            <w:r w:rsidR="00547892" w:rsidRPr="00CA5ECE">
              <w:rPr>
                <w:rFonts w:asciiTheme="majorHAnsi" w:hAnsiTheme="majorHAnsi"/>
                <w:sz w:val="20"/>
                <w:szCs w:val="20"/>
              </w:rPr>
              <w:t xml:space="preserve"> cultural </w:t>
            </w:r>
            <w:r w:rsidRPr="00CA5ECE">
              <w:rPr>
                <w:rFonts w:asciiTheme="majorHAnsi" w:hAnsiTheme="majorHAnsi"/>
                <w:sz w:val="20"/>
                <w:szCs w:val="20"/>
              </w:rPr>
              <w:t xml:space="preserve">values and </w:t>
            </w:r>
            <w:r w:rsidR="00547892" w:rsidRPr="00CA5ECE">
              <w:rPr>
                <w:rFonts w:asciiTheme="majorHAnsi" w:hAnsiTheme="majorHAnsi"/>
                <w:sz w:val="20"/>
                <w:szCs w:val="20"/>
              </w:rPr>
              <w:t>interpretations</w:t>
            </w:r>
          </w:p>
          <w:p w14:paraId="4333F8BE" w14:textId="77777777" w:rsidR="00547892" w:rsidRDefault="000A2BBB" w:rsidP="000A2BBB">
            <w:pPr>
              <w:spacing w:before="120" w:after="120"/>
              <w:rPr>
                <w:rFonts w:asciiTheme="majorHAnsi" w:hAnsiTheme="majorHAnsi"/>
                <w:sz w:val="20"/>
                <w:szCs w:val="20"/>
              </w:rPr>
            </w:pPr>
            <w:r w:rsidRPr="00CA5ECE">
              <w:rPr>
                <w:rFonts w:asciiTheme="majorHAnsi" w:hAnsiTheme="majorHAnsi"/>
                <w:sz w:val="20"/>
                <w:szCs w:val="20"/>
              </w:rPr>
              <w:t>Value placed on how ideas can impact others</w:t>
            </w:r>
          </w:p>
          <w:p w14:paraId="0F8E43BC" w14:textId="42F80C57" w:rsidR="00CA5ECE" w:rsidRPr="00CA5ECE" w:rsidRDefault="00CA5ECE" w:rsidP="000A2BBB">
            <w:pPr>
              <w:spacing w:before="120" w:after="120"/>
              <w:rPr>
                <w:rFonts w:asciiTheme="majorHAnsi" w:hAnsiTheme="majorHAnsi"/>
                <w:sz w:val="20"/>
                <w:szCs w:val="20"/>
              </w:rPr>
            </w:pPr>
            <w:r>
              <w:rPr>
                <w:rFonts w:asciiTheme="majorHAnsi" w:hAnsiTheme="majorHAnsi"/>
                <w:sz w:val="20"/>
                <w:szCs w:val="20"/>
              </w:rPr>
              <w:t>Culturally-specific definitions of what is creative and new</w:t>
            </w:r>
          </w:p>
        </w:tc>
      </w:tr>
      <w:tr w:rsidR="00891307" w:rsidRPr="001710F1" w14:paraId="6A925EAE" w14:textId="77777777" w:rsidTr="004E023F">
        <w:trPr>
          <w:cantSplit/>
          <w:trHeight w:val="1134"/>
        </w:trPr>
        <w:tc>
          <w:tcPr>
            <w:tcW w:w="558" w:type="dxa"/>
            <w:tcBorders>
              <w:top w:val="nil"/>
              <w:bottom w:val="nil"/>
              <w:right w:val="single" w:sz="12" w:space="0" w:color="auto"/>
            </w:tcBorders>
            <w:textDirection w:val="btLr"/>
            <w:vAlign w:val="center"/>
          </w:tcPr>
          <w:p w14:paraId="43A36E7C" w14:textId="6C5B2650" w:rsidR="001F2EEE" w:rsidRPr="00CA5ECE" w:rsidRDefault="001F2EEE" w:rsidP="00891307">
            <w:pPr>
              <w:spacing w:before="120" w:after="120"/>
              <w:ind w:left="113" w:right="113"/>
              <w:jc w:val="center"/>
              <w:rPr>
                <w:rFonts w:asciiTheme="majorHAnsi" w:hAnsiTheme="majorHAnsi"/>
                <w:i/>
              </w:rPr>
            </w:pPr>
            <w:r w:rsidRPr="00CA5ECE">
              <w:rPr>
                <w:rFonts w:asciiTheme="majorHAnsi" w:hAnsiTheme="majorHAnsi"/>
                <w:i/>
              </w:rPr>
              <w:t>Communication</w:t>
            </w:r>
          </w:p>
        </w:tc>
        <w:tc>
          <w:tcPr>
            <w:tcW w:w="2250" w:type="dxa"/>
            <w:tcBorders>
              <w:top w:val="single" w:sz="4" w:space="0" w:color="auto"/>
              <w:left w:val="single" w:sz="12" w:space="0" w:color="auto"/>
            </w:tcBorders>
          </w:tcPr>
          <w:p w14:paraId="523FBB1B" w14:textId="6B0929BD" w:rsidR="001F2EEE" w:rsidRPr="00CA5ECE" w:rsidRDefault="00BC7410" w:rsidP="000A2BBB">
            <w:pPr>
              <w:spacing w:before="120" w:after="120"/>
              <w:rPr>
                <w:rFonts w:asciiTheme="majorHAnsi" w:hAnsiTheme="majorHAnsi"/>
                <w:sz w:val="20"/>
                <w:szCs w:val="20"/>
              </w:rPr>
            </w:pPr>
            <w:r w:rsidRPr="00CA5ECE">
              <w:rPr>
                <w:rFonts w:asciiTheme="majorHAnsi" w:hAnsiTheme="majorHAnsi"/>
                <w:sz w:val="20"/>
                <w:szCs w:val="20"/>
              </w:rPr>
              <w:t>Encouragement to convey</w:t>
            </w:r>
            <w:r w:rsidR="00E418A5" w:rsidRPr="00CA5ECE">
              <w:rPr>
                <w:rFonts w:asciiTheme="majorHAnsi" w:hAnsiTheme="majorHAnsi"/>
                <w:sz w:val="20"/>
                <w:szCs w:val="20"/>
              </w:rPr>
              <w:t xml:space="preserve"> and elaborate</w:t>
            </w:r>
            <w:r w:rsidRPr="00CA5ECE">
              <w:rPr>
                <w:rFonts w:asciiTheme="majorHAnsi" w:hAnsiTheme="majorHAnsi"/>
                <w:sz w:val="20"/>
                <w:szCs w:val="20"/>
              </w:rPr>
              <w:t xml:space="preserve"> meaning using m</w:t>
            </w:r>
            <w:r w:rsidR="001E6365" w:rsidRPr="00CA5ECE">
              <w:rPr>
                <w:rFonts w:asciiTheme="majorHAnsi" w:hAnsiTheme="majorHAnsi"/>
                <w:sz w:val="20"/>
                <w:szCs w:val="20"/>
              </w:rPr>
              <w:t xml:space="preserve">ultiple </w:t>
            </w:r>
            <w:r w:rsidRPr="00CA5ECE">
              <w:rPr>
                <w:rFonts w:asciiTheme="majorHAnsi" w:hAnsiTheme="majorHAnsi"/>
                <w:sz w:val="20"/>
                <w:szCs w:val="20"/>
              </w:rPr>
              <w:t>modes</w:t>
            </w:r>
          </w:p>
          <w:p w14:paraId="6FD2584C" w14:textId="4408FD2A" w:rsidR="00BC7410" w:rsidRPr="00CA5ECE" w:rsidRDefault="00BC7410" w:rsidP="000A2BBB">
            <w:pPr>
              <w:spacing w:before="120" w:after="120"/>
              <w:rPr>
                <w:rFonts w:asciiTheme="majorHAnsi" w:hAnsiTheme="majorHAnsi"/>
                <w:sz w:val="20"/>
                <w:szCs w:val="20"/>
              </w:rPr>
            </w:pPr>
            <w:r w:rsidRPr="00CA5ECE">
              <w:rPr>
                <w:rFonts w:asciiTheme="majorHAnsi" w:hAnsiTheme="majorHAnsi"/>
                <w:sz w:val="20"/>
                <w:szCs w:val="20"/>
              </w:rPr>
              <w:t>Supports for how to use and interpret different communication conventions and technical terms</w:t>
            </w:r>
          </w:p>
        </w:tc>
        <w:tc>
          <w:tcPr>
            <w:tcW w:w="2340" w:type="dxa"/>
          </w:tcPr>
          <w:p w14:paraId="17F01496" w14:textId="7445108D" w:rsidR="00BC7410" w:rsidRPr="00CA5ECE" w:rsidRDefault="00E418A5" w:rsidP="001F2EEE">
            <w:pPr>
              <w:spacing w:before="120" w:after="120"/>
              <w:rPr>
                <w:rFonts w:asciiTheme="majorHAnsi" w:hAnsiTheme="majorHAnsi"/>
                <w:sz w:val="20"/>
                <w:szCs w:val="20"/>
              </w:rPr>
            </w:pPr>
            <w:r w:rsidRPr="00CA5ECE">
              <w:rPr>
                <w:rFonts w:asciiTheme="majorHAnsi" w:hAnsiTheme="majorHAnsi"/>
                <w:sz w:val="20"/>
                <w:szCs w:val="20"/>
              </w:rPr>
              <w:t>Code-switching</w:t>
            </w:r>
            <w:r w:rsidR="00BC7410" w:rsidRPr="00CA5ECE">
              <w:rPr>
                <w:rFonts w:asciiTheme="majorHAnsi" w:hAnsiTheme="majorHAnsi"/>
                <w:sz w:val="20"/>
                <w:szCs w:val="20"/>
              </w:rPr>
              <w:t xml:space="preserve"> between </w:t>
            </w:r>
            <w:r w:rsidRPr="00CA5ECE">
              <w:rPr>
                <w:rFonts w:asciiTheme="majorHAnsi" w:hAnsiTheme="majorHAnsi"/>
                <w:sz w:val="20"/>
                <w:szCs w:val="20"/>
              </w:rPr>
              <w:t>col</w:t>
            </w:r>
            <w:r w:rsidR="00CA5ECE">
              <w:rPr>
                <w:rFonts w:asciiTheme="majorHAnsi" w:hAnsiTheme="majorHAnsi"/>
                <w:sz w:val="20"/>
                <w:szCs w:val="20"/>
              </w:rPr>
              <w:t xml:space="preserve">loquial, cultural and academic </w:t>
            </w:r>
            <w:r w:rsidRPr="00CA5ECE">
              <w:rPr>
                <w:rFonts w:asciiTheme="majorHAnsi" w:hAnsiTheme="majorHAnsi"/>
                <w:sz w:val="20"/>
                <w:szCs w:val="20"/>
              </w:rPr>
              <w:t>vernacular</w:t>
            </w:r>
            <w:r w:rsidR="00BC7410" w:rsidRPr="00CA5ECE">
              <w:rPr>
                <w:rFonts w:asciiTheme="majorHAnsi" w:hAnsiTheme="majorHAnsi"/>
                <w:sz w:val="20"/>
                <w:szCs w:val="20"/>
              </w:rPr>
              <w:t xml:space="preserve"> </w:t>
            </w:r>
          </w:p>
          <w:p w14:paraId="172CAE72" w14:textId="77777777" w:rsidR="00BC7410" w:rsidRPr="00CA5ECE" w:rsidRDefault="00E418A5" w:rsidP="00E418A5">
            <w:pPr>
              <w:spacing w:before="120" w:after="120"/>
              <w:rPr>
                <w:rFonts w:asciiTheme="majorHAnsi" w:hAnsiTheme="majorHAnsi"/>
                <w:sz w:val="20"/>
                <w:szCs w:val="20"/>
              </w:rPr>
            </w:pPr>
            <w:r w:rsidRPr="00CA5ECE">
              <w:rPr>
                <w:rFonts w:asciiTheme="majorHAnsi" w:hAnsiTheme="majorHAnsi"/>
                <w:sz w:val="20"/>
                <w:szCs w:val="20"/>
              </w:rPr>
              <w:t xml:space="preserve">Modeled effective feedback and </w:t>
            </w:r>
            <w:r w:rsidR="00BC7410" w:rsidRPr="00CA5ECE">
              <w:rPr>
                <w:rFonts w:asciiTheme="majorHAnsi" w:hAnsiTheme="majorHAnsi"/>
                <w:sz w:val="20"/>
                <w:szCs w:val="20"/>
              </w:rPr>
              <w:t>use of body language in speaking and listening</w:t>
            </w:r>
          </w:p>
          <w:p w14:paraId="73923FDC" w14:textId="282D1957" w:rsidR="004E023F" w:rsidRPr="00CA5ECE" w:rsidRDefault="004E023F" w:rsidP="00E418A5">
            <w:pPr>
              <w:spacing w:before="120" w:after="120"/>
              <w:rPr>
                <w:rFonts w:asciiTheme="majorHAnsi" w:hAnsiTheme="majorHAnsi"/>
                <w:sz w:val="20"/>
                <w:szCs w:val="20"/>
              </w:rPr>
            </w:pPr>
            <w:r w:rsidRPr="00CA5ECE">
              <w:rPr>
                <w:rFonts w:asciiTheme="majorHAnsi" w:hAnsiTheme="majorHAnsi"/>
                <w:sz w:val="20"/>
                <w:szCs w:val="20"/>
              </w:rPr>
              <w:t>Mutual respect</w:t>
            </w:r>
          </w:p>
        </w:tc>
        <w:tc>
          <w:tcPr>
            <w:tcW w:w="2250" w:type="dxa"/>
          </w:tcPr>
          <w:p w14:paraId="78740DDC" w14:textId="77777777" w:rsidR="001F2EEE" w:rsidRPr="00CA5ECE" w:rsidRDefault="000A2BBB" w:rsidP="001F2EEE">
            <w:pPr>
              <w:spacing w:before="120" w:after="120"/>
              <w:rPr>
                <w:rFonts w:asciiTheme="majorHAnsi" w:hAnsiTheme="majorHAnsi"/>
                <w:sz w:val="20"/>
                <w:szCs w:val="20"/>
              </w:rPr>
            </w:pPr>
            <w:r w:rsidRPr="00CA5ECE">
              <w:rPr>
                <w:rFonts w:asciiTheme="majorHAnsi" w:hAnsiTheme="majorHAnsi"/>
                <w:sz w:val="20"/>
                <w:szCs w:val="20"/>
              </w:rPr>
              <w:t>Access to diverse sources of information</w:t>
            </w:r>
          </w:p>
          <w:p w14:paraId="2C54E9CA" w14:textId="77777777" w:rsidR="000A2BBB" w:rsidRPr="00CA5ECE" w:rsidRDefault="000A2BBB" w:rsidP="00E418A5">
            <w:pPr>
              <w:spacing w:before="120" w:after="120"/>
              <w:rPr>
                <w:rFonts w:asciiTheme="majorHAnsi" w:hAnsiTheme="majorHAnsi"/>
                <w:sz w:val="20"/>
                <w:szCs w:val="20"/>
              </w:rPr>
            </w:pPr>
            <w:r w:rsidRPr="00CA5ECE">
              <w:rPr>
                <w:rFonts w:asciiTheme="majorHAnsi" w:hAnsiTheme="majorHAnsi"/>
                <w:sz w:val="20"/>
                <w:szCs w:val="20"/>
              </w:rPr>
              <w:t>Tec</w:t>
            </w:r>
            <w:r w:rsidR="00BC7410" w:rsidRPr="00CA5ECE">
              <w:rPr>
                <w:rFonts w:asciiTheme="majorHAnsi" w:hAnsiTheme="majorHAnsi"/>
                <w:sz w:val="20"/>
                <w:szCs w:val="20"/>
              </w:rPr>
              <w:t xml:space="preserve">hnical tools to </w:t>
            </w:r>
            <w:r w:rsidR="00E418A5" w:rsidRPr="00CA5ECE">
              <w:rPr>
                <w:rFonts w:asciiTheme="majorHAnsi" w:hAnsiTheme="majorHAnsi"/>
                <w:sz w:val="20"/>
                <w:szCs w:val="20"/>
              </w:rPr>
              <w:t xml:space="preserve">express </w:t>
            </w:r>
            <w:r w:rsidR="00BC7410" w:rsidRPr="00CA5ECE">
              <w:rPr>
                <w:rFonts w:asciiTheme="majorHAnsi" w:hAnsiTheme="majorHAnsi"/>
                <w:sz w:val="20"/>
                <w:szCs w:val="20"/>
              </w:rPr>
              <w:t>ideas through</w:t>
            </w:r>
            <w:r w:rsidRPr="00CA5ECE">
              <w:rPr>
                <w:rFonts w:asciiTheme="majorHAnsi" w:hAnsiTheme="majorHAnsi"/>
                <w:sz w:val="20"/>
                <w:szCs w:val="20"/>
              </w:rPr>
              <w:t xml:space="preserve"> different modes</w:t>
            </w:r>
            <w:r w:rsidR="00BC7410" w:rsidRPr="00CA5ECE">
              <w:rPr>
                <w:rFonts w:asciiTheme="majorHAnsi" w:hAnsiTheme="majorHAnsi"/>
                <w:sz w:val="20"/>
                <w:szCs w:val="20"/>
              </w:rPr>
              <w:t xml:space="preserve"> and channels</w:t>
            </w:r>
          </w:p>
          <w:p w14:paraId="4CA8DC9F" w14:textId="68875156" w:rsidR="004E023F" w:rsidRPr="00CA5ECE" w:rsidRDefault="004E023F" w:rsidP="00E418A5">
            <w:pPr>
              <w:spacing w:before="120" w:after="120"/>
              <w:rPr>
                <w:rFonts w:asciiTheme="majorHAnsi" w:hAnsiTheme="majorHAnsi"/>
                <w:sz w:val="20"/>
                <w:szCs w:val="20"/>
              </w:rPr>
            </w:pPr>
            <w:r w:rsidRPr="00CA5ECE">
              <w:rPr>
                <w:rFonts w:asciiTheme="majorHAnsi" w:hAnsiTheme="majorHAnsi"/>
                <w:sz w:val="20"/>
                <w:szCs w:val="20"/>
              </w:rPr>
              <w:t>Real-world venues to challenge learner to apply skills</w:t>
            </w:r>
          </w:p>
        </w:tc>
        <w:tc>
          <w:tcPr>
            <w:tcW w:w="2178" w:type="dxa"/>
            <w:tcBorders>
              <w:top w:val="single" w:sz="4" w:space="0" w:color="auto"/>
              <w:right w:val="single" w:sz="12" w:space="0" w:color="auto"/>
            </w:tcBorders>
          </w:tcPr>
          <w:p w14:paraId="1510BCEF" w14:textId="737D9FA3" w:rsidR="00E418A5" w:rsidRPr="00CA5ECE" w:rsidRDefault="00E418A5" w:rsidP="00BC7410">
            <w:pPr>
              <w:spacing w:before="120" w:after="120"/>
              <w:rPr>
                <w:rFonts w:asciiTheme="majorHAnsi" w:hAnsiTheme="majorHAnsi"/>
                <w:sz w:val="20"/>
                <w:szCs w:val="20"/>
              </w:rPr>
            </w:pPr>
            <w:r w:rsidRPr="00CA5ECE">
              <w:rPr>
                <w:rFonts w:asciiTheme="majorHAnsi" w:hAnsiTheme="majorHAnsi"/>
                <w:sz w:val="20"/>
                <w:szCs w:val="20"/>
              </w:rPr>
              <w:t xml:space="preserve">Understanding of context-appropriate communication </w:t>
            </w:r>
          </w:p>
          <w:p w14:paraId="0524A9CA" w14:textId="2A484E59" w:rsidR="00BC7410" w:rsidRPr="00CA5ECE" w:rsidRDefault="00BC7410" w:rsidP="001202EF">
            <w:pPr>
              <w:spacing w:before="120" w:after="120"/>
              <w:rPr>
                <w:rFonts w:asciiTheme="majorHAnsi" w:hAnsiTheme="majorHAnsi"/>
                <w:sz w:val="20"/>
                <w:szCs w:val="20"/>
              </w:rPr>
            </w:pPr>
            <w:r w:rsidRPr="00CA5ECE">
              <w:rPr>
                <w:rFonts w:asciiTheme="majorHAnsi" w:hAnsiTheme="majorHAnsi"/>
                <w:sz w:val="20"/>
                <w:szCs w:val="20"/>
              </w:rPr>
              <w:t>Opportunities to learn and apply non-</w:t>
            </w:r>
            <w:r w:rsidR="001202EF" w:rsidRPr="00CA5ECE">
              <w:rPr>
                <w:rFonts w:asciiTheme="majorHAnsi" w:hAnsiTheme="majorHAnsi"/>
                <w:sz w:val="20"/>
                <w:szCs w:val="20"/>
              </w:rPr>
              <w:t xml:space="preserve">dominant </w:t>
            </w:r>
            <w:r w:rsidR="000A2BBB" w:rsidRPr="00CA5ECE">
              <w:rPr>
                <w:rFonts w:asciiTheme="majorHAnsi" w:hAnsiTheme="majorHAnsi"/>
                <w:sz w:val="20"/>
                <w:szCs w:val="20"/>
              </w:rPr>
              <w:t>languages</w:t>
            </w:r>
            <w:r w:rsidRPr="00CA5ECE">
              <w:rPr>
                <w:rFonts w:asciiTheme="majorHAnsi" w:hAnsiTheme="majorHAnsi"/>
                <w:sz w:val="20"/>
                <w:szCs w:val="20"/>
              </w:rPr>
              <w:t xml:space="preserve"> and cultural </w:t>
            </w:r>
            <w:r w:rsidR="004E023F" w:rsidRPr="00CA5ECE">
              <w:rPr>
                <w:rFonts w:asciiTheme="majorHAnsi" w:hAnsiTheme="majorHAnsi"/>
                <w:sz w:val="20"/>
                <w:szCs w:val="20"/>
              </w:rPr>
              <w:t xml:space="preserve">communication </w:t>
            </w:r>
            <w:r w:rsidRPr="00CA5ECE">
              <w:rPr>
                <w:rFonts w:asciiTheme="majorHAnsi" w:hAnsiTheme="majorHAnsi"/>
                <w:sz w:val="20"/>
                <w:szCs w:val="20"/>
              </w:rPr>
              <w:t>conventions</w:t>
            </w:r>
          </w:p>
        </w:tc>
      </w:tr>
      <w:tr w:rsidR="00891307" w:rsidRPr="001710F1" w14:paraId="5D91346D" w14:textId="77777777" w:rsidTr="004E023F">
        <w:trPr>
          <w:cantSplit/>
          <w:trHeight w:val="1134"/>
        </w:trPr>
        <w:tc>
          <w:tcPr>
            <w:tcW w:w="558" w:type="dxa"/>
            <w:tcBorders>
              <w:top w:val="nil"/>
              <w:bottom w:val="nil"/>
              <w:right w:val="single" w:sz="12" w:space="0" w:color="auto"/>
            </w:tcBorders>
            <w:textDirection w:val="btLr"/>
            <w:vAlign w:val="center"/>
          </w:tcPr>
          <w:p w14:paraId="0C47312D" w14:textId="70527B8E" w:rsidR="001F2EEE" w:rsidRPr="00CA5ECE" w:rsidRDefault="001F2EEE" w:rsidP="00891307">
            <w:pPr>
              <w:spacing w:before="120" w:after="120"/>
              <w:ind w:left="113" w:right="113"/>
              <w:jc w:val="center"/>
              <w:rPr>
                <w:rFonts w:asciiTheme="majorHAnsi" w:hAnsiTheme="majorHAnsi"/>
                <w:i/>
              </w:rPr>
            </w:pPr>
            <w:r w:rsidRPr="00CA5ECE">
              <w:rPr>
                <w:rFonts w:asciiTheme="majorHAnsi" w:hAnsiTheme="majorHAnsi"/>
                <w:i/>
              </w:rPr>
              <w:t>Self-Direction</w:t>
            </w:r>
          </w:p>
        </w:tc>
        <w:tc>
          <w:tcPr>
            <w:tcW w:w="2250" w:type="dxa"/>
            <w:tcBorders>
              <w:top w:val="single" w:sz="4" w:space="0" w:color="auto"/>
              <w:left w:val="single" w:sz="12" w:space="0" w:color="auto"/>
              <w:bottom w:val="single" w:sz="12" w:space="0" w:color="auto"/>
            </w:tcBorders>
          </w:tcPr>
          <w:p w14:paraId="3794327C" w14:textId="77777777" w:rsidR="00A44C6E" w:rsidRPr="00CA5ECE" w:rsidRDefault="00A44C6E" w:rsidP="00A44C6E">
            <w:pPr>
              <w:spacing w:before="120" w:after="120"/>
              <w:rPr>
                <w:rFonts w:asciiTheme="majorHAnsi" w:hAnsiTheme="majorHAnsi"/>
                <w:sz w:val="20"/>
                <w:szCs w:val="20"/>
              </w:rPr>
            </w:pPr>
            <w:r w:rsidRPr="00CA5ECE">
              <w:rPr>
                <w:rFonts w:asciiTheme="majorHAnsi" w:hAnsiTheme="majorHAnsi"/>
                <w:sz w:val="20"/>
                <w:szCs w:val="20"/>
              </w:rPr>
              <w:t>Learner choice and learner-centered tasks</w:t>
            </w:r>
          </w:p>
          <w:p w14:paraId="6FE2941B" w14:textId="7312D60C" w:rsidR="001202EF" w:rsidRPr="00CA5ECE" w:rsidRDefault="001202EF" w:rsidP="001F2EEE">
            <w:pPr>
              <w:spacing w:before="120" w:after="120"/>
              <w:rPr>
                <w:rFonts w:asciiTheme="majorHAnsi" w:hAnsiTheme="majorHAnsi"/>
                <w:sz w:val="20"/>
                <w:szCs w:val="20"/>
              </w:rPr>
            </w:pPr>
            <w:r w:rsidRPr="00CA5ECE">
              <w:rPr>
                <w:rFonts w:asciiTheme="majorHAnsi" w:hAnsiTheme="majorHAnsi"/>
                <w:sz w:val="20"/>
                <w:szCs w:val="20"/>
              </w:rPr>
              <w:t>Scaffolded learning</w:t>
            </w:r>
            <w:r w:rsidR="00A44C6E" w:rsidRPr="00CA5ECE">
              <w:rPr>
                <w:rFonts w:asciiTheme="majorHAnsi" w:hAnsiTheme="majorHAnsi"/>
                <w:sz w:val="20"/>
                <w:szCs w:val="20"/>
              </w:rPr>
              <w:t xml:space="preserve"> to approach complex tasks</w:t>
            </w:r>
          </w:p>
          <w:p w14:paraId="1856EDA2" w14:textId="77777777" w:rsidR="001F2EEE" w:rsidRPr="00CA5ECE" w:rsidRDefault="001202EF" w:rsidP="001F2EEE">
            <w:pPr>
              <w:spacing w:before="120" w:after="120"/>
              <w:rPr>
                <w:rFonts w:asciiTheme="majorHAnsi" w:hAnsiTheme="majorHAnsi"/>
                <w:sz w:val="20"/>
                <w:szCs w:val="20"/>
              </w:rPr>
            </w:pPr>
            <w:r w:rsidRPr="00CA5ECE">
              <w:rPr>
                <w:rFonts w:asciiTheme="majorHAnsi" w:hAnsiTheme="majorHAnsi"/>
                <w:sz w:val="20"/>
                <w:szCs w:val="20"/>
              </w:rPr>
              <w:t>Ongoing constructive feedback on learner’s progress</w:t>
            </w:r>
          </w:p>
          <w:p w14:paraId="22363768" w14:textId="1B1DC21D" w:rsidR="004E023F" w:rsidRPr="00CA5ECE" w:rsidRDefault="00CA5ECE" w:rsidP="001F2EEE">
            <w:pPr>
              <w:spacing w:before="120" w:after="120"/>
              <w:rPr>
                <w:rFonts w:asciiTheme="majorHAnsi" w:hAnsiTheme="majorHAnsi"/>
                <w:sz w:val="20"/>
                <w:szCs w:val="20"/>
              </w:rPr>
            </w:pPr>
            <w:r>
              <w:rPr>
                <w:rFonts w:asciiTheme="majorHAnsi" w:hAnsiTheme="majorHAnsi"/>
                <w:sz w:val="20"/>
                <w:szCs w:val="20"/>
              </w:rPr>
              <w:t>Encouragement to pose questions</w:t>
            </w:r>
          </w:p>
        </w:tc>
        <w:tc>
          <w:tcPr>
            <w:tcW w:w="2340" w:type="dxa"/>
            <w:tcBorders>
              <w:bottom w:val="single" w:sz="12" w:space="0" w:color="auto"/>
            </w:tcBorders>
          </w:tcPr>
          <w:p w14:paraId="36C0EE55" w14:textId="2C7F57B8" w:rsidR="0013175C" w:rsidRPr="00CA5ECE" w:rsidRDefault="0013175C" w:rsidP="001F2EEE">
            <w:pPr>
              <w:spacing w:before="120" w:after="120"/>
              <w:rPr>
                <w:rFonts w:asciiTheme="majorHAnsi" w:hAnsiTheme="majorHAnsi"/>
                <w:sz w:val="20"/>
                <w:szCs w:val="20"/>
              </w:rPr>
            </w:pPr>
            <w:r w:rsidRPr="00CA5ECE">
              <w:rPr>
                <w:rFonts w:asciiTheme="majorHAnsi" w:hAnsiTheme="majorHAnsi"/>
                <w:sz w:val="20"/>
                <w:szCs w:val="20"/>
              </w:rPr>
              <w:t xml:space="preserve">Environment that supports self-efficacy, intrinsic motivation, </w:t>
            </w:r>
            <w:r w:rsidR="004E023F" w:rsidRPr="00CA5ECE">
              <w:rPr>
                <w:rFonts w:asciiTheme="majorHAnsi" w:hAnsiTheme="majorHAnsi"/>
                <w:sz w:val="20"/>
                <w:szCs w:val="20"/>
              </w:rPr>
              <w:t xml:space="preserve">and </w:t>
            </w:r>
            <w:r w:rsidRPr="00CA5ECE">
              <w:rPr>
                <w:rFonts w:asciiTheme="majorHAnsi" w:hAnsiTheme="majorHAnsi"/>
                <w:sz w:val="20"/>
                <w:szCs w:val="20"/>
              </w:rPr>
              <w:t>l</w:t>
            </w:r>
            <w:r w:rsidR="001202EF" w:rsidRPr="00CA5ECE">
              <w:rPr>
                <w:rFonts w:asciiTheme="majorHAnsi" w:hAnsiTheme="majorHAnsi"/>
                <w:sz w:val="20"/>
                <w:szCs w:val="20"/>
              </w:rPr>
              <w:t xml:space="preserve">earner </w:t>
            </w:r>
            <w:r w:rsidR="00A44C6E" w:rsidRPr="00CA5ECE">
              <w:rPr>
                <w:rFonts w:asciiTheme="majorHAnsi" w:hAnsiTheme="majorHAnsi"/>
                <w:sz w:val="20"/>
                <w:szCs w:val="20"/>
              </w:rPr>
              <w:t>autonomy</w:t>
            </w:r>
          </w:p>
          <w:p w14:paraId="2CC62B67" w14:textId="27E290F4" w:rsidR="004E023F" w:rsidRPr="00CA5ECE" w:rsidRDefault="004E023F" w:rsidP="001F2EEE">
            <w:pPr>
              <w:spacing w:before="120" w:after="120"/>
              <w:rPr>
                <w:rFonts w:asciiTheme="majorHAnsi" w:hAnsiTheme="majorHAnsi"/>
                <w:sz w:val="20"/>
                <w:szCs w:val="20"/>
              </w:rPr>
            </w:pPr>
            <w:r w:rsidRPr="00CA5ECE">
              <w:rPr>
                <w:rFonts w:asciiTheme="majorHAnsi" w:hAnsiTheme="majorHAnsi"/>
                <w:sz w:val="20"/>
                <w:szCs w:val="20"/>
              </w:rPr>
              <w:t xml:space="preserve">Mutual respect </w:t>
            </w:r>
            <w:r w:rsidR="00CA5ECE">
              <w:rPr>
                <w:rFonts w:asciiTheme="majorHAnsi" w:hAnsiTheme="majorHAnsi"/>
                <w:sz w:val="20"/>
                <w:szCs w:val="20"/>
              </w:rPr>
              <w:t xml:space="preserve">and trust </w:t>
            </w:r>
            <w:r w:rsidRPr="00CA5ECE">
              <w:rPr>
                <w:rFonts w:asciiTheme="majorHAnsi" w:hAnsiTheme="majorHAnsi"/>
                <w:sz w:val="20"/>
                <w:szCs w:val="20"/>
              </w:rPr>
              <w:t>between learners and educators</w:t>
            </w:r>
          </w:p>
          <w:p w14:paraId="14F86321" w14:textId="497BC69D" w:rsidR="004E023F" w:rsidRPr="00CA5ECE" w:rsidRDefault="004E023F" w:rsidP="001F2EEE">
            <w:pPr>
              <w:spacing w:before="120" w:after="120"/>
              <w:rPr>
                <w:rFonts w:asciiTheme="majorHAnsi" w:hAnsiTheme="majorHAnsi"/>
                <w:sz w:val="20"/>
                <w:szCs w:val="20"/>
              </w:rPr>
            </w:pPr>
            <w:r w:rsidRPr="00CA5ECE">
              <w:rPr>
                <w:rFonts w:asciiTheme="majorHAnsi" w:hAnsiTheme="majorHAnsi"/>
                <w:sz w:val="20"/>
                <w:szCs w:val="20"/>
              </w:rPr>
              <w:t>Reciprocal feedback between learners and educators</w:t>
            </w:r>
          </w:p>
        </w:tc>
        <w:tc>
          <w:tcPr>
            <w:tcW w:w="2250" w:type="dxa"/>
            <w:tcBorders>
              <w:bottom w:val="single" w:sz="12" w:space="0" w:color="auto"/>
            </w:tcBorders>
          </w:tcPr>
          <w:p w14:paraId="78C4266B" w14:textId="77777777" w:rsidR="001F2EEE" w:rsidRPr="00CA5ECE" w:rsidRDefault="001202EF" w:rsidP="001F2EEE">
            <w:pPr>
              <w:spacing w:before="120" w:after="120"/>
              <w:rPr>
                <w:rFonts w:asciiTheme="majorHAnsi" w:hAnsiTheme="majorHAnsi"/>
                <w:sz w:val="20"/>
                <w:szCs w:val="20"/>
              </w:rPr>
            </w:pPr>
            <w:r w:rsidRPr="00CA5ECE">
              <w:rPr>
                <w:rFonts w:asciiTheme="majorHAnsi" w:hAnsiTheme="majorHAnsi"/>
                <w:sz w:val="20"/>
                <w:szCs w:val="20"/>
              </w:rPr>
              <w:t>Organizing tools that support management of specific tasks</w:t>
            </w:r>
          </w:p>
          <w:p w14:paraId="68B42550" w14:textId="77777777" w:rsidR="0013175C" w:rsidRPr="00CA5ECE" w:rsidRDefault="0013175C" w:rsidP="0013175C">
            <w:pPr>
              <w:spacing w:before="120" w:after="120"/>
              <w:rPr>
                <w:rFonts w:asciiTheme="majorHAnsi" w:hAnsiTheme="majorHAnsi"/>
                <w:sz w:val="20"/>
                <w:szCs w:val="20"/>
              </w:rPr>
            </w:pPr>
            <w:r w:rsidRPr="00CA5ECE">
              <w:rPr>
                <w:rFonts w:asciiTheme="majorHAnsi" w:hAnsiTheme="majorHAnsi"/>
                <w:sz w:val="20"/>
                <w:szCs w:val="20"/>
              </w:rPr>
              <w:t xml:space="preserve">Means for goal-setting and self-monitoring </w:t>
            </w:r>
          </w:p>
          <w:p w14:paraId="17FFB45E" w14:textId="1DA0616C" w:rsidR="00A44C6E" w:rsidRPr="00CA5ECE" w:rsidRDefault="004E023F" w:rsidP="001F2EEE">
            <w:pPr>
              <w:spacing w:before="120" w:after="120"/>
              <w:rPr>
                <w:rFonts w:asciiTheme="majorHAnsi" w:hAnsiTheme="majorHAnsi"/>
                <w:sz w:val="20"/>
                <w:szCs w:val="20"/>
              </w:rPr>
            </w:pPr>
            <w:r w:rsidRPr="00CA5ECE">
              <w:rPr>
                <w:rFonts w:asciiTheme="majorHAnsi" w:hAnsiTheme="majorHAnsi"/>
                <w:sz w:val="20"/>
                <w:szCs w:val="20"/>
              </w:rPr>
              <w:t>Resource ease and availability that supports learner independence</w:t>
            </w:r>
          </w:p>
        </w:tc>
        <w:tc>
          <w:tcPr>
            <w:tcW w:w="2178" w:type="dxa"/>
            <w:tcBorders>
              <w:top w:val="single" w:sz="4" w:space="0" w:color="auto"/>
              <w:bottom w:val="single" w:sz="12" w:space="0" w:color="auto"/>
              <w:right w:val="single" w:sz="12" w:space="0" w:color="auto"/>
            </w:tcBorders>
          </w:tcPr>
          <w:p w14:paraId="144BBF90" w14:textId="7EE6E3F6" w:rsidR="001F2EEE" w:rsidRPr="00CA5ECE" w:rsidRDefault="004E023F" w:rsidP="001F2EEE">
            <w:pPr>
              <w:spacing w:before="120" w:after="120"/>
              <w:rPr>
                <w:rFonts w:asciiTheme="majorHAnsi" w:hAnsiTheme="majorHAnsi"/>
                <w:sz w:val="20"/>
                <w:szCs w:val="20"/>
              </w:rPr>
            </w:pPr>
            <w:r w:rsidRPr="00CA5ECE">
              <w:rPr>
                <w:rFonts w:asciiTheme="majorHAnsi" w:hAnsiTheme="majorHAnsi"/>
                <w:sz w:val="20"/>
                <w:szCs w:val="20"/>
              </w:rPr>
              <w:t>Skill is m</w:t>
            </w:r>
            <w:r w:rsidR="00A44C6E" w:rsidRPr="00CA5ECE">
              <w:rPr>
                <w:rFonts w:asciiTheme="majorHAnsi" w:hAnsiTheme="majorHAnsi"/>
                <w:sz w:val="20"/>
                <w:szCs w:val="20"/>
              </w:rPr>
              <w:t xml:space="preserve">odeled in </w:t>
            </w:r>
            <w:r w:rsidR="0013175C" w:rsidRPr="00CA5ECE">
              <w:rPr>
                <w:rFonts w:asciiTheme="majorHAnsi" w:hAnsiTheme="majorHAnsi"/>
                <w:sz w:val="20"/>
                <w:szCs w:val="20"/>
              </w:rPr>
              <w:t xml:space="preserve">real-world context </w:t>
            </w:r>
            <w:r w:rsidR="00A44C6E" w:rsidRPr="00CA5ECE">
              <w:rPr>
                <w:rFonts w:asciiTheme="majorHAnsi" w:hAnsiTheme="majorHAnsi"/>
                <w:sz w:val="20"/>
                <w:szCs w:val="20"/>
              </w:rPr>
              <w:t>by community members in different contexts</w:t>
            </w:r>
          </w:p>
          <w:p w14:paraId="7AC45085" w14:textId="6F89640F" w:rsidR="004E023F" w:rsidRDefault="004E023F" w:rsidP="001F2EEE">
            <w:pPr>
              <w:spacing w:before="120" w:after="120"/>
              <w:rPr>
                <w:rFonts w:asciiTheme="majorHAnsi" w:hAnsiTheme="majorHAnsi"/>
                <w:sz w:val="20"/>
                <w:szCs w:val="20"/>
              </w:rPr>
            </w:pPr>
            <w:r w:rsidRPr="00CA5ECE">
              <w:rPr>
                <w:rFonts w:asciiTheme="majorHAnsi" w:hAnsiTheme="majorHAnsi"/>
                <w:sz w:val="20"/>
                <w:szCs w:val="20"/>
              </w:rPr>
              <w:t>Flexibility for learners to interpret the tasks to fit their interests</w:t>
            </w:r>
          </w:p>
          <w:p w14:paraId="47B749A6" w14:textId="17A364F9" w:rsidR="00A44C6E" w:rsidRPr="00CA5ECE" w:rsidRDefault="00DF54EA" w:rsidP="001F2EEE">
            <w:pPr>
              <w:spacing w:before="120" w:after="120"/>
              <w:rPr>
                <w:rFonts w:asciiTheme="majorHAnsi" w:hAnsiTheme="majorHAnsi"/>
                <w:sz w:val="20"/>
                <w:szCs w:val="20"/>
              </w:rPr>
            </w:pPr>
            <w:r>
              <w:rPr>
                <w:rFonts w:asciiTheme="majorHAnsi" w:hAnsiTheme="majorHAnsi"/>
                <w:sz w:val="20"/>
                <w:szCs w:val="20"/>
              </w:rPr>
              <w:t>Perception of how skills and knowledge relate to student’s future</w:t>
            </w:r>
          </w:p>
        </w:tc>
      </w:tr>
    </w:tbl>
    <w:p w14:paraId="573EE39A" w14:textId="77777777" w:rsidR="00B57DC6" w:rsidRDefault="00B57DC6" w:rsidP="005577F3">
      <w:pPr>
        <w:spacing w:before="120" w:after="120"/>
        <w:rPr>
          <w:rFonts w:asciiTheme="majorHAnsi" w:hAnsiTheme="majorHAnsi"/>
        </w:rPr>
      </w:pPr>
    </w:p>
    <w:p w14:paraId="18D8A508" w14:textId="10F11CDA" w:rsidR="00791491" w:rsidRDefault="00791491" w:rsidP="005577F3">
      <w:pPr>
        <w:spacing w:before="120" w:after="120"/>
        <w:rPr>
          <w:rFonts w:asciiTheme="majorHAnsi" w:hAnsiTheme="majorHAnsi"/>
          <w:b/>
          <w:sz w:val="44"/>
          <w:szCs w:val="44"/>
        </w:rPr>
      </w:pPr>
      <w:r w:rsidRPr="00DF54EA">
        <w:rPr>
          <w:rFonts w:asciiTheme="majorHAnsi" w:hAnsiTheme="majorHAnsi"/>
          <w:b/>
          <w:sz w:val="44"/>
          <w:szCs w:val="44"/>
        </w:rPr>
        <w:lastRenderedPageBreak/>
        <w:t>EXPLORE &amp; REFLECT</w:t>
      </w:r>
    </w:p>
    <w:p w14:paraId="4A3FE997" w14:textId="52E1AF33" w:rsidR="00791491" w:rsidRPr="00DF54EA" w:rsidRDefault="00DF54EA" w:rsidP="00DF54EA">
      <w:pPr>
        <w:spacing w:before="120" w:after="120"/>
        <w:rPr>
          <w:rFonts w:asciiTheme="majorHAnsi" w:hAnsiTheme="majorHAnsi"/>
        </w:rPr>
      </w:pPr>
      <w:r>
        <w:rPr>
          <w:rFonts w:asciiTheme="majorHAnsi" w:hAnsiTheme="majorHAnsi"/>
        </w:rPr>
        <w:t>Upon reading, absorbing, and challenging the following frameworks, consider how the development of these skills relate to the educational policy and practice that dictates the learning experiences and growth of learners across grade levels. The following questions can serve as a compass to engage and explore these skills specific to</w:t>
      </w:r>
      <w:r w:rsidR="00791491" w:rsidRPr="00DF54EA">
        <w:rPr>
          <w:rFonts w:asciiTheme="majorHAnsi" w:hAnsiTheme="majorHAnsi"/>
        </w:rPr>
        <w:t xml:space="preserve"> your own environment and contextual factors</w:t>
      </w:r>
      <w:r>
        <w:rPr>
          <w:rFonts w:asciiTheme="majorHAnsi" w:hAnsiTheme="majorHAnsi"/>
        </w:rPr>
        <w:t>.</w:t>
      </w:r>
    </w:p>
    <w:p w14:paraId="4CB43C03" w14:textId="2939ADE7" w:rsidR="00DC053A" w:rsidRPr="00DC053A" w:rsidRDefault="00DF54EA" w:rsidP="00DC053A">
      <w:pPr>
        <w:pStyle w:val="ListParagraph"/>
        <w:numPr>
          <w:ilvl w:val="0"/>
          <w:numId w:val="2"/>
        </w:numPr>
        <w:spacing w:before="120" w:after="120"/>
        <w:rPr>
          <w:rFonts w:asciiTheme="majorHAnsi" w:hAnsiTheme="majorHAnsi"/>
        </w:rPr>
      </w:pPr>
      <w:r>
        <w:rPr>
          <w:rFonts w:asciiTheme="majorHAnsi" w:hAnsiTheme="majorHAnsi"/>
        </w:rPr>
        <w:t>How does the growth progression</w:t>
      </w:r>
      <w:r w:rsidR="00791491" w:rsidRPr="001710F1">
        <w:rPr>
          <w:rFonts w:asciiTheme="majorHAnsi" w:hAnsiTheme="majorHAnsi"/>
        </w:rPr>
        <w:t xml:space="preserve"> of these skills bump up against your existing assumptions and definitions</w:t>
      </w:r>
      <w:r w:rsidR="00DC053A">
        <w:rPr>
          <w:rFonts w:asciiTheme="majorHAnsi" w:hAnsiTheme="majorHAnsi"/>
        </w:rPr>
        <w:t>?</w:t>
      </w:r>
    </w:p>
    <w:p w14:paraId="6172773E" w14:textId="77777777" w:rsidR="00791491" w:rsidRPr="001710F1" w:rsidRDefault="00791491" w:rsidP="00791491">
      <w:pPr>
        <w:pStyle w:val="ListParagraph"/>
        <w:numPr>
          <w:ilvl w:val="0"/>
          <w:numId w:val="2"/>
        </w:numPr>
        <w:spacing w:before="120" w:after="120"/>
        <w:rPr>
          <w:rFonts w:asciiTheme="majorHAnsi" w:hAnsiTheme="majorHAnsi"/>
        </w:rPr>
      </w:pPr>
      <w:r w:rsidRPr="001710F1">
        <w:rPr>
          <w:rFonts w:asciiTheme="majorHAnsi" w:hAnsiTheme="majorHAnsi"/>
        </w:rPr>
        <w:t xml:space="preserve">What’s new and exciting that you can bring to your work immediately? </w:t>
      </w:r>
    </w:p>
    <w:p w14:paraId="13913A54" w14:textId="7F557490" w:rsidR="00791491" w:rsidRDefault="00791491" w:rsidP="00791491">
      <w:pPr>
        <w:pStyle w:val="ListParagraph"/>
        <w:numPr>
          <w:ilvl w:val="0"/>
          <w:numId w:val="2"/>
        </w:numPr>
        <w:spacing w:before="120" w:after="120"/>
        <w:rPr>
          <w:rFonts w:asciiTheme="majorHAnsi" w:hAnsiTheme="majorHAnsi"/>
        </w:rPr>
      </w:pPr>
      <w:r w:rsidRPr="001710F1">
        <w:rPr>
          <w:rFonts w:asciiTheme="majorHAnsi" w:hAnsiTheme="majorHAnsi"/>
        </w:rPr>
        <w:t>What do you think will be most challenging?</w:t>
      </w:r>
    </w:p>
    <w:p w14:paraId="32AF1BC3" w14:textId="04F74C3E" w:rsidR="005A7F8E" w:rsidRPr="001710F1" w:rsidRDefault="005A7F8E" w:rsidP="00791491">
      <w:pPr>
        <w:pStyle w:val="ListParagraph"/>
        <w:numPr>
          <w:ilvl w:val="0"/>
          <w:numId w:val="2"/>
        </w:numPr>
        <w:spacing w:before="120" w:after="120"/>
        <w:rPr>
          <w:rFonts w:asciiTheme="majorHAnsi" w:hAnsiTheme="majorHAnsi"/>
        </w:rPr>
      </w:pPr>
      <w:r>
        <w:rPr>
          <w:rFonts w:asciiTheme="majorHAnsi" w:hAnsiTheme="majorHAnsi"/>
        </w:rPr>
        <w:t xml:space="preserve">How can you model these skills as an educator and </w:t>
      </w:r>
      <w:r w:rsidR="00ED1973">
        <w:rPr>
          <w:rFonts w:asciiTheme="majorHAnsi" w:hAnsiTheme="majorHAnsi"/>
        </w:rPr>
        <w:t>colleague?</w:t>
      </w:r>
    </w:p>
    <w:sectPr w:rsidR="005A7F8E" w:rsidRPr="001710F1" w:rsidSect="00891307">
      <w:headerReference w:type="default" r:id="rId10"/>
      <w:pgSz w:w="12240" w:h="15840"/>
      <w:pgMar w:top="1440" w:right="1440" w:bottom="1152"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ss Anderson" w:date="2014-12-03T18:43:00Z" w:initials="RA">
    <w:p w14:paraId="5F23E0CD" w14:textId="44A77041" w:rsidR="006E2A67" w:rsidRDefault="006E2A67">
      <w:pPr>
        <w:pStyle w:val="CommentText"/>
      </w:pPr>
      <w:r>
        <w:rPr>
          <w:rStyle w:val="CommentReference"/>
        </w:rPr>
        <w:annotationRef/>
      </w:r>
      <w:r>
        <w:t>Are we including references in the intro?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0E7F7" w14:textId="77777777" w:rsidR="00BB35F3" w:rsidRDefault="00BB35F3" w:rsidP="00BC7410">
      <w:r>
        <w:separator/>
      </w:r>
    </w:p>
  </w:endnote>
  <w:endnote w:type="continuationSeparator" w:id="0">
    <w:p w14:paraId="1237577F" w14:textId="77777777" w:rsidR="00BB35F3" w:rsidRDefault="00BB35F3" w:rsidP="00BC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venir Book">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02EC" w14:textId="77777777" w:rsidR="00BB35F3" w:rsidRDefault="00BB35F3" w:rsidP="00BC7410">
      <w:r>
        <w:separator/>
      </w:r>
    </w:p>
  </w:footnote>
  <w:footnote w:type="continuationSeparator" w:id="0">
    <w:p w14:paraId="5AF73162" w14:textId="77777777" w:rsidR="00BB35F3" w:rsidRDefault="00BB35F3" w:rsidP="00BC7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2B06" w14:textId="2DFE4BEB" w:rsidR="006E2A67" w:rsidRPr="00BC7410" w:rsidRDefault="00BF7863">
    <w:pPr>
      <w:pStyle w:val="Header"/>
      <w:rPr>
        <w:b/>
      </w:rPr>
    </w:pPr>
    <w:r>
      <w:rPr>
        <w:b/>
      </w:rPr>
      <w:t xml:space="preserve">SKILLS &amp; DISPOSITIONS </w:t>
    </w:r>
    <w:r w:rsidR="006E2A67">
      <w:rPr>
        <w:b/>
      </w:rPr>
      <w:t>FRAMEWORK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C68E6"/>
    <w:multiLevelType w:val="hybridMultilevel"/>
    <w:tmpl w:val="0C0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728B9"/>
    <w:multiLevelType w:val="hybridMultilevel"/>
    <w:tmpl w:val="0D84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370D4"/>
    <w:multiLevelType w:val="hybridMultilevel"/>
    <w:tmpl w:val="8DCE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D38CE"/>
    <w:multiLevelType w:val="hybridMultilevel"/>
    <w:tmpl w:val="D42C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B7A3E"/>
    <w:multiLevelType w:val="hybridMultilevel"/>
    <w:tmpl w:val="D4D8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A3686"/>
    <w:multiLevelType w:val="hybridMultilevel"/>
    <w:tmpl w:val="F530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F3"/>
    <w:rsid w:val="00004A05"/>
    <w:rsid w:val="000911F1"/>
    <w:rsid w:val="000A2BBB"/>
    <w:rsid w:val="000A5BFE"/>
    <w:rsid w:val="000D7BC6"/>
    <w:rsid w:val="001202EF"/>
    <w:rsid w:val="001267ED"/>
    <w:rsid w:val="0013175C"/>
    <w:rsid w:val="001710F1"/>
    <w:rsid w:val="00191737"/>
    <w:rsid w:val="001A6AB0"/>
    <w:rsid w:val="001E6365"/>
    <w:rsid w:val="001F2EEE"/>
    <w:rsid w:val="002142D5"/>
    <w:rsid w:val="00215267"/>
    <w:rsid w:val="0023021C"/>
    <w:rsid w:val="002349F3"/>
    <w:rsid w:val="002D5DB1"/>
    <w:rsid w:val="002F3DBE"/>
    <w:rsid w:val="00302B3B"/>
    <w:rsid w:val="0032142F"/>
    <w:rsid w:val="0034500D"/>
    <w:rsid w:val="00386307"/>
    <w:rsid w:val="003867B2"/>
    <w:rsid w:val="00410288"/>
    <w:rsid w:val="00417E93"/>
    <w:rsid w:val="00427E44"/>
    <w:rsid w:val="00494041"/>
    <w:rsid w:val="004E023F"/>
    <w:rsid w:val="00522856"/>
    <w:rsid w:val="00547892"/>
    <w:rsid w:val="00554032"/>
    <w:rsid w:val="005577F3"/>
    <w:rsid w:val="005631B9"/>
    <w:rsid w:val="00565BC3"/>
    <w:rsid w:val="00572D48"/>
    <w:rsid w:val="005A7F8E"/>
    <w:rsid w:val="005B4B91"/>
    <w:rsid w:val="005C2D2E"/>
    <w:rsid w:val="005D5E93"/>
    <w:rsid w:val="00601001"/>
    <w:rsid w:val="00617496"/>
    <w:rsid w:val="006618BD"/>
    <w:rsid w:val="00686AB5"/>
    <w:rsid w:val="006A1A40"/>
    <w:rsid w:val="006A7807"/>
    <w:rsid w:val="006E2A67"/>
    <w:rsid w:val="0077000F"/>
    <w:rsid w:val="00791491"/>
    <w:rsid w:val="007A6D49"/>
    <w:rsid w:val="00826718"/>
    <w:rsid w:val="00891307"/>
    <w:rsid w:val="008A137E"/>
    <w:rsid w:val="008B4FC4"/>
    <w:rsid w:val="008F173F"/>
    <w:rsid w:val="008F7373"/>
    <w:rsid w:val="00922D6B"/>
    <w:rsid w:val="009C5C48"/>
    <w:rsid w:val="009E6F55"/>
    <w:rsid w:val="009F3EFF"/>
    <w:rsid w:val="00A44C6E"/>
    <w:rsid w:val="00A61DD3"/>
    <w:rsid w:val="00AC5D82"/>
    <w:rsid w:val="00B57DC6"/>
    <w:rsid w:val="00B662BC"/>
    <w:rsid w:val="00B94000"/>
    <w:rsid w:val="00BB35F3"/>
    <w:rsid w:val="00BC7410"/>
    <w:rsid w:val="00BD1FBA"/>
    <w:rsid w:val="00BF7863"/>
    <w:rsid w:val="00C80C28"/>
    <w:rsid w:val="00C865C9"/>
    <w:rsid w:val="00CA5ECE"/>
    <w:rsid w:val="00D374B0"/>
    <w:rsid w:val="00D415A9"/>
    <w:rsid w:val="00D5366D"/>
    <w:rsid w:val="00D57776"/>
    <w:rsid w:val="00D67EDF"/>
    <w:rsid w:val="00D75ED7"/>
    <w:rsid w:val="00D77383"/>
    <w:rsid w:val="00D93A47"/>
    <w:rsid w:val="00DC053A"/>
    <w:rsid w:val="00DE45C5"/>
    <w:rsid w:val="00DF54EA"/>
    <w:rsid w:val="00DF637D"/>
    <w:rsid w:val="00E418A5"/>
    <w:rsid w:val="00E70515"/>
    <w:rsid w:val="00ED1973"/>
    <w:rsid w:val="00ED2287"/>
    <w:rsid w:val="00F16B14"/>
    <w:rsid w:val="00F21B5A"/>
    <w:rsid w:val="00F71C29"/>
    <w:rsid w:val="00FA6EC1"/>
    <w:rsid w:val="00FD1204"/>
    <w:rsid w:val="00FF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69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1B9"/>
    <w:pPr>
      <w:ind w:left="720"/>
      <w:contextualSpacing/>
    </w:pPr>
  </w:style>
  <w:style w:type="paragraph" w:styleId="Header">
    <w:name w:val="header"/>
    <w:basedOn w:val="Normal"/>
    <w:link w:val="HeaderChar"/>
    <w:uiPriority w:val="99"/>
    <w:unhideWhenUsed/>
    <w:rsid w:val="00BC7410"/>
    <w:pPr>
      <w:tabs>
        <w:tab w:val="center" w:pos="4320"/>
        <w:tab w:val="right" w:pos="8640"/>
      </w:tabs>
    </w:pPr>
  </w:style>
  <w:style w:type="character" w:customStyle="1" w:styleId="HeaderChar">
    <w:name w:val="Header Char"/>
    <w:basedOn w:val="DefaultParagraphFont"/>
    <w:link w:val="Header"/>
    <w:uiPriority w:val="99"/>
    <w:rsid w:val="00BC7410"/>
  </w:style>
  <w:style w:type="paragraph" w:styleId="Footer">
    <w:name w:val="footer"/>
    <w:basedOn w:val="Normal"/>
    <w:link w:val="FooterChar"/>
    <w:uiPriority w:val="99"/>
    <w:unhideWhenUsed/>
    <w:rsid w:val="00BC7410"/>
    <w:pPr>
      <w:tabs>
        <w:tab w:val="center" w:pos="4320"/>
        <w:tab w:val="right" w:pos="8640"/>
      </w:tabs>
    </w:pPr>
  </w:style>
  <w:style w:type="character" w:customStyle="1" w:styleId="FooterChar">
    <w:name w:val="Footer Char"/>
    <w:basedOn w:val="DefaultParagraphFont"/>
    <w:link w:val="Footer"/>
    <w:uiPriority w:val="99"/>
    <w:rsid w:val="00BC7410"/>
  </w:style>
  <w:style w:type="paragraph" w:styleId="BalloonText">
    <w:name w:val="Balloon Text"/>
    <w:basedOn w:val="Normal"/>
    <w:link w:val="BalloonTextChar"/>
    <w:uiPriority w:val="99"/>
    <w:semiHidden/>
    <w:unhideWhenUsed/>
    <w:rsid w:val="00661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8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2287"/>
    <w:rPr>
      <w:sz w:val="18"/>
      <w:szCs w:val="18"/>
    </w:rPr>
  </w:style>
  <w:style w:type="paragraph" w:styleId="CommentText">
    <w:name w:val="annotation text"/>
    <w:basedOn w:val="Normal"/>
    <w:link w:val="CommentTextChar"/>
    <w:uiPriority w:val="99"/>
    <w:semiHidden/>
    <w:unhideWhenUsed/>
    <w:rsid w:val="00ED2287"/>
  </w:style>
  <w:style w:type="character" w:customStyle="1" w:styleId="CommentTextChar">
    <w:name w:val="Comment Text Char"/>
    <w:basedOn w:val="DefaultParagraphFont"/>
    <w:link w:val="CommentText"/>
    <w:uiPriority w:val="99"/>
    <w:semiHidden/>
    <w:rsid w:val="00ED2287"/>
  </w:style>
  <w:style w:type="paragraph" w:styleId="CommentSubject">
    <w:name w:val="annotation subject"/>
    <w:basedOn w:val="CommentText"/>
    <w:next w:val="CommentText"/>
    <w:link w:val="CommentSubjectChar"/>
    <w:uiPriority w:val="99"/>
    <w:semiHidden/>
    <w:unhideWhenUsed/>
    <w:rsid w:val="00ED2287"/>
    <w:rPr>
      <w:b/>
      <w:bCs/>
      <w:sz w:val="20"/>
      <w:szCs w:val="20"/>
    </w:rPr>
  </w:style>
  <w:style w:type="character" w:customStyle="1" w:styleId="CommentSubjectChar">
    <w:name w:val="Comment Subject Char"/>
    <w:basedOn w:val="CommentTextChar"/>
    <w:link w:val="CommentSubject"/>
    <w:uiPriority w:val="99"/>
    <w:semiHidden/>
    <w:rsid w:val="00ED22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1B9"/>
    <w:pPr>
      <w:ind w:left="720"/>
      <w:contextualSpacing/>
    </w:pPr>
  </w:style>
  <w:style w:type="paragraph" w:styleId="Header">
    <w:name w:val="header"/>
    <w:basedOn w:val="Normal"/>
    <w:link w:val="HeaderChar"/>
    <w:uiPriority w:val="99"/>
    <w:unhideWhenUsed/>
    <w:rsid w:val="00BC7410"/>
    <w:pPr>
      <w:tabs>
        <w:tab w:val="center" w:pos="4320"/>
        <w:tab w:val="right" w:pos="8640"/>
      </w:tabs>
    </w:pPr>
  </w:style>
  <w:style w:type="character" w:customStyle="1" w:styleId="HeaderChar">
    <w:name w:val="Header Char"/>
    <w:basedOn w:val="DefaultParagraphFont"/>
    <w:link w:val="Header"/>
    <w:uiPriority w:val="99"/>
    <w:rsid w:val="00BC7410"/>
  </w:style>
  <w:style w:type="paragraph" w:styleId="Footer">
    <w:name w:val="footer"/>
    <w:basedOn w:val="Normal"/>
    <w:link w:val="FooterChar"/>
    <w:uiPriority w:val="99"/>
    <w:unhideWhenUsed/>
    <w:rsid w:val="00BC7410"/>
    <w:pPr>
      <w:tabs>
        <w:tab w:val="center" w:pos="4320"/>
        <w:tab w:val="right" w:pos="8640"/>
      </w:tabs>
    </w:pPr>
  </w:style>
  <w:style w:type="character" w:customStyle="1" w:styleId="FooterChar">
    <w:name w:val="Footer Char"/>
    <w:basedOn w:val="DefaultParagraphFont"/>
    <w:link w:val="Footer"/>
    <w:uiPriority w:val="99"/>
    <w:rsid w:val="00BC7410"/>
  </w:style>
  <w:style w:type="paragraph" w:styleId="BalloonText">
    <w:name w:val="Balloon Text"/>
    <w:basedOn w:val="Normal"/>
    <w:link w:val="BalloonTextChar"/>
    <w:uiPriority w:val="99"/>
    <w:semiHidden/>
    <w:unhideWhenUsed/>
    <w:rsid w:val="00661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8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2287"/>
    <w:rPr>
      <w:sz w:val="18"/>
      <w:szCs w:val="18"/>
    </w:rPr>
  </w:style>
  <w:style w:type="paragraph" w:styleId="CommentText">
    <w:name w:val="annotation text"/>
    <w:basedOn w:val="Normal"/>
    <w:link w:val="CommentTextChar"/>
    <w:uiPriority w:val="99"/>
    <w:semiHidden/>
    <w:unhideWhenUsed/>
    <w:rsid w:val="00ED2287"/>
  </w:style>
  <w:style w:type="character" w:customStyle="1" w:styleId="CommentTextChar">
    <w:name w:val="Comment Text Char"/>
    <w:basedOn w:val="DefaultParagraphFont"/>
    <w:link w:val="CommentText"/>
    <w:uiPriority w:val="99"/>
    <w:semiHidden/>
    <w:rsid w:val="00ED2287"/>
  </w:style>
  <w:style w:type="paragraph" w:styleId="CommentSubject">
    <w:name w:val="annotation subject"/>
    <w:basedOn w:val="CommentText"/>
    <w:next w:val="CommentText"/>
    <w:link w:val="CommentSubjectChar"/>
    <w:uiPriority w:val="99"/>
    <w:semiHidden/>
    <w:unhideWhenUsed/>
    <w:rsid w:val="00ED2287"/>
    <w:rPr>
      <w:b/>
      <w:bCs/>
      <w:sz w:val="20"/>
      <w:szCs w:val="20"/>
    </w:rPr>
  </w:style>
  <w:style w:type="character" w:customStyle="1" w:styleId="CommentSubjectChar">
    <w:name w:val="Comment Subject Char"/>
    <w:basedOn w:val="CommentTextChar"/>
    <w:link w:val="CommentSubject"/>
    <w:uiPriority w:val="99"/>
    <w:semiHidden/>
    <w:rsid w:val="00ED2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EPIC</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Anderson</dc:creator>
  <cp:keywords/>
  <dc:description/>
  <cp:lastModifiedBy>lhe235</cp:lastModifiedBy>
  <cp:revision>3</cp:revision>
  <dcterms:created xsi:type="dcterms:W3CDTF">2014-12-04T03:23:00Z</dcterms:created>
  <dcterms:modified xsi:type="dcterms:W3CDTF">2015-07-15T17:16:00Z</dcterms:modified>
</cp:coreProperties>
</file>